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505C1" w14:textId="5E22089D"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006F0075">
        <w:rPr>
          <w:rFonts w:ascii="Arial" w:eastAsia="MS Mincho" w:hAnsi="Arial"/>
          <w:b/>
          <w:noProof/>
          <w:sz w:val="24"/>
        </w:rPr>
        <w:t>108</w:t>
      </w:r>
      <w:r w:rsidR="00AA58F6">
        <w:rPr>
          <w:rFonts w:ascii="Arial" w:eastAsia="MS Mincho" w:hAnsi="Arial"/>
          <w:b/>
          <w:noProof/>
          <w:sz w:val="24"/>
        </w:rPr>
        <w:t>-bis</w:t>
      </w:r>
      <w:r w:rsidR="006F0075">
        <w:rPr>
          <w:rFonts w:ascii="Arial" w:eastAsia="MS Mincho" w:hAnsi="Arial"/>
          <w:b/>
          <w:noProof/>
          <w:sz w:val="24"/>
        </w:rPr>
        <w:tab/>
      </w:r>
      <w:r w:rsidR="00AA58F6">
        <w:rPr>
          <w:rFonts w:ascii="Arial" w:eastAsia="MS Mincho" w:hAnsi="Arial"/>
          <w:b/>
          <w:noProof/>
          <w:sz w:val="24"/>
        </w:rPr>
        <w:t>R4-231</w:t>
      </w:r>
      <w:r w:rsidR="00EF4983" w:rsidRPr="00EF4983">
        <w:rPr>
          <w:rFonts w:ascii="Arial" w:eastAsia="MS Mincho" w:hAnsi="Arial"/>
          <w:b/>
          <w:noProof/>
          <w:sz w:val="24"/>
        </w:rPr>
        <w:t>6875</w:t>
      </w:r>
      <w:bookmarkStart w:id="2" w:name="_GoBack"/>
      <w:bookmarkEnd w:id="2"/>
    </w:p>
    <w:p w14:paraId="440AA244" w14:textId="7E7BEB98" w:rsidR="00901D4B" w:rsidRPr="00901D4B" w:rsidRDefault="00AA58F6" w:rsidP="00901D4B">
      <w:pPr>
        <w:spacing w:after="60"/>
        <w:ind w:left="1985" w:hanging="1985"/>
        <w:rPr>
          <w:b/>
          <w:noProof/>
          <w:sz w:val="24"/>
          <w:lang w:eastAsia="ko-KR"/>
        </w:rPr>
      </w:pPr>
      <w:r>
        <w:rPr>
          <w:rFonts w:ascii="Arial" w:hAnsi="Arial" w:cs="Arial"/>
          <w:b/>
          <w:sz w:val="24"/>
          <w:lang w:eastAsia="ko-KR"/>
        </w:rPr>
        <w:t>Xiamen, China</w:t>
      </w:r>
      <w:r w:rsidR="00901D4B" w:rsidRPr="00901D4B">
        <w:rPr>
          <w:rFonts w:ascii="Arial" w:hAnsi="Arial" w:cs="Arial"/>
          <w:b/>
          <w:sz w:val="24"/>
          <w:lang w:eastAsia="ko-KR"/>
        </w:rPr>
        <w:t xml:space="preserve">, </w:t>
      </w:r>
      <w:r>
        <w:rPr>
          <w:rFonts w:ascii="Arial" w:hAnsi="Arial" w:cs="Arial"/>
          <w:b/>
          <w:sz w:val="24"/>
          <w:lang w:eastAsia="ko-KR"/>
        </w:rPr>
        <w:t>9th – 13th October</w:t>
      </w:r>
      <w:r w:rsidR="00901D4B" w:rsidRPr="00901D4B">
        <w:rPr>
          <w:rFonts w:ascii="Arial" w:hAnsi="Arial" w:cs="Arial"/>
          <w:b/>
          <w:sz w:val="24"/>
          <w:lang w:eastAsia="ko-KR"/>
        </w:rPr>
        <w:t xml:space="preserve"> 2023</w:t>
      </w:r>
    </w:p>
    <w:p w14:paraId="2637FD31" w14:textId="77777777" w:rsidR="001E0A28" w:rsidRPr="00901D4B" w:rsidRDefault="001E0A28" w:rsidP="001E0A28">
      <w:pPr>
        <w:spacing w:after="120"/>
        <w:ind w:left="1985" w:hanging="1985"/>
        <w:rPr>
          <w:rFonts w:ascii="Arial" w:eastAsia="MS Mincho" w:hAnsi="Arial" w:cs="Arial"/>
          <w:b/>
          <w:sz w:val="22"/>
        </w:rPr>
      </w:pPr>
    </w:p>
    <w:p w14:paraId="1768AE98" w14:textId="2E0EB52D"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AA58F6" w:rsidRPr="00AA58F6">
        <w:rPr>
          <w:rFonts w:ascii="Arial" w:eastAsia="MS Mincho" w:hAnsi="Arial" w:cs="Arial"/>
          <w:color w:val="000000"/>
          <w:sz w:val="22"/>
        </w:rPr>
        <w:t xml:space="preserve">RRM </w:t>
      </w:r>
      <w:r w:rsidR="00AA58F6">
        <w:rPr>
          <w:rFonts w:ascii="Arial" w:eastAsia="MS Mincho" w:hAnsi="Arial" w:cs="Arial"/>
          <w:color w:val="000000"/>
          <w:sz w:val="22"/>
        </w:rPr>
        <w:t>Requirements for Type 2 UE Terminal in above 10 GHz</w:t>
      </w:r>
    </w:p>
    <w:p w14:paraId="7A2DCA47" w14:textId="5F5E872F" w:rsidR="006F0075" w:rsidRPr="006F0075" w:rsidRDefault="006F0075" w:rsidP="006F0075">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Pr>
          <w:rFonts w:ascii="Arial" w:hAnsi="Arial" w:cs="Arial"/>
          <w:color w:val="000000"/>
          <w:sz w:val="22"/>
          <w:lang w:eastAsia="zh-CN"/>
        </w:rPr>
        <w:t>THALES</w:t>
      </w:r>
    </w:p>
    <w:p w14:paraId="711590E0" w14:textId="63C0E569" w:rsidR="006F0075" w:rsidRPr="006F0075" w:rsidRDefault="006F0075" w:rsidP="006F00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Type</w:t>
      </w:r>
      <w:r w:rsidRPr="008B7FAD">
        <w:rPr>
          <w:rFonts w:ascii="Arial" w:eastAsia="MS Mincho" w:hAnsi="Arial" w:cs="Arial"/>
          <w:b/>
          <w:color w:val="000000"/>
          <w:sz w:val="22"/>
        </w:rPr>
        <w:t>:</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1D7E7433" w14:textId="4B525C97" w:rsidR="00A542C3"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31B6EC64" w14:textId="7D837F64" w:rsidR="006F0075" w:rsidRPr="006F0075" w:rsidRDefault="006F0075" w:rsidP="006F00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E84D01">
        <w:rPr>
          <w:rFonts w:ascii="Arial" w:eastAsia="PMingLiU" w:hAnsi="Arial" w:cs="Arial"/>
          <w:color w:val="000000"/>
          <w:sz w:val="22"/>
          <w:lang w:val="pt-BR" w:eastAsia="zh-TW"/>
        </w:rPr>
        <w:t>5</w:t>
      </w:r>
      <w:r w:rsidRPr="00B54BA9">
        <w:rPr>
          <w:rFonts w:ascii="Arial" w:eastAsia="PMingLiU" w:hAnsi="Arial" w:cs="Arial"/>
          <w:color w:val="000000"/>
          <w:sz w:val="22"/>
          <w:lang w:eastAsia="zh-TW"/>
        </w:rPr>
        <w:t>.</w:t>
      </w:r>
      <w:r>
        <w:rPr>
          <w:rFonts w:ascii="Arial" w:eastAsia="PMingLiU" w:hAnsi="Arial" w:cs="Arial" w:hint="eastAsia"/>
          <w:color w:val="000000"/>
          <w:sz w:val="22"/>
          <w:lang w:eastAsia="zh-TW"/>
        </w:rPr>
        <w:t>26</w:t>
      </w:r>
      <w:r w:rsidRPr="00B54BA9">
        <w:rPr>
          <w:rFonts w:ascii="Arial" w:eastAsia="PMingLiU" w:hAnsi="Arial" w:cs="Arial"/>
          <w:color w:val="000000"/>
          <w:sz w:val="22"/>
          <w:lang w:eastAsia="zh-TW"/>
        </w:rPr>
        <w:t>.</w:t>
      </w:r>
      <w:r w:rsidR="00AA58F6">
        <w:rPr>
          <w:rFonts w:ascii="Arial" w:eastAsia="PMingLiU" w:hAnsi="Arial" w:cs="Arial"/>
          <w:color w:val="000000"/>
          <w:sz w:val="22"/>
          <w:lang w:eastAsia="zh-TW"/>
        </w:rPr>
        <w:t>6</w:t>
      </w:r>
      <w:r>
        <w:rPr>
          <w:rFonts w:ascii="Arial" w:eastAsia="PMingLiU" w:hAnsi="Arial" w:cs="Arial" w:hint="eastAsia"/>
          <w:color w:val="000000"/>
          <w:sz w:val="22"/>
          <w:lang w:eastAsia="zh-TW"/>
        </w:rPr>
        <w:t>.1</w:t>
      </w:r>
      <w:r w:rsidR="00AA58F6">
        <w:rPr>
          <w:rFonts w:ascii="Arial" w:eastAsia="PMingLiU" w:hAnsi="Arial" w:cs="Arial"/>
          <w:color w:val="000000"/>
          <w:sz w:val="22"/>
          <w:lang w:eastAsia="zh-TW"/>
        </w:rPr>
        <w:t>.2</w:t>
      </w:r>
    </w:p>
    <w:p w14:paraId="0D35CA80" w14:textId="00E7E1C8" w:rsidR="0049368F" w:rsidRPr="001645FB" w:rsidRDefault="00915D73" w:rsidP="001645FB">
      <w:pPr>
        <w:pStyle w:val="Titre1"/>
        <w:rPr>
          <w:rFonts w:eastAsiaTheme="minorEastAsia"/>
          <w:lang w:eastAsia="zh-CN"/>
        </w:rPr>
      </w:pPr>
      <w:r w:rsidRPr="008B7FAD">
        <w:rPr>
          <w:lang w:eastAsia="ja-JP"/>
        </w:rPr>
        <w:t>Introduction</w:t>
      </w:r>
    </w:p>
    <w:p w14:paraId="3DD14BE6" w14:textId="291A7487" w:rsidR="00AA7009" w:rsidRDefault="00AA7009" w:rsidP="00AA7009">
      <w:pPr>
        <w:rPr>
          <w:rFonts w:eastAsia="Times New Roman"/>
        </w:rPr>
      </w:pPr>
      <w:r>
        <w:rPr>
          <w:rFonts w:eastAsia="Times New Roman"/>
        </w:rPr>
        <w:t xml:space="preserve">R4-2310483, </w:t>
      </w:r>
      <w:r w:rsidRPr="00AA7009">
        <w:rPr>
          <w:rFonts w:eastAsia="Times New Roman"/>
        </w:rPr>
        <w:t>WF on UE RF requirements for NR NTN enhancement</w:t>
      </w:r>
      <w:r>
        <w:rPr>
          <w:rFonts w:eastAsia="Times New Roman"/>
        </w:rPr>
        <w:t xml:space="preserve"> (THALES) considered the following agreement:</w:t>
      </w:r>
    </w:p>
    <w:p w14:paraId="24C1D147" w14:textId="0D9F92D9" w:rsidR="00AA7009" w:rsidRPr="00AA7009" w:rsidRDefault="00AA7009" w:rsidP="00AA7009">
      <w:pPr>
        <w:rPr>
          <w:b/>
          <w:bCs/>
          <w:highlight w:val="green"/>
          <w:lang w:val="en-US" w:eastAsia="fr-FR"/>
        </w:rPr>
      </w:pPr>
      <w:r w:rsidRPr="00AA7009">
        <w:rPr>
          <w:b/>
          <w:bCs/>
          <w:highlight w:val="green"/>
          <w:lang w:val="en-US"/>
        </w:rPr>
        <w:t>Agreement:</w:t>
      </w:r>
    </w:p>
    <w:p w14:paraId="3A8658CD" w14:textId="77777777" w:rsidR="00AA7009" w:rsidRDefault="00AA7009" w:rsidP="00AA7009">
      <w:pPr>
        <w:pStyle w:val="Paragraphedeliste"/>
        <w:numPr>
          <w:ilvl w:val="0"/>
          <w:numId w:val="34"/>
        </w:numPr>
        <w:overflowPunct/>
        <w:autoSpaceDE/>
        <w:autoSpaceDN/>
        <w:adjustRightInd/>
        <w:ind w:firstLineChars="0"/>
        <w:textAlignment w:val="auto"/>
        <w:rPr>
          <w:highlight w:val="green"/>
          <w:lang w:val="en-US" w:eastAsia="zh-CN"/>
        </w:rPr>
      </w:pPr>
      <w:r>
        <w:rPr>
          <w:highlight w:val="green"/>
          <w:lang w:val="en-US"/>
        </w:rPr>
        <w:t>At least consider the differentiation between mechanical and electronic steering</w:t>
      </w:r>
    </w:p>
    <w:p w14:paraId="4F09794D" w14:textId="77777777" w:rsidR="00AA7009" w:rsidRDefault="00AA7009" w:rsidP="00AA7009">
      <w:pPr>
        <w:pStyle w:val="Paragraphedeliste"/>
        <w:numPr>
          <w:ilvl w:val="1"/>
          <w:numId w:val="34"/>
        </w:numPr>
        <w:overflowPunct/>
        <w:autoSpaceDE/>
        <w:autoSpaceDN/>
        <w:adjustRightInd/>
        <w:ind w:firstLineChars="0"/>
        <w:textAlignment w:val="auto"/>
        <w:rPr>
          <w:highlight w:val="green"/>
          <w:lang w:val="en-US"/>
        </w:rPr>
      </w:pPr>
      <w:r>
        <w:rPr>
          <w:highlight w:val="green"/>
          <w:lang w:val="en-US"/>
        </w:rPr>
        <w:t>FFS on phased array or parabolic</w:t>
      </w:r>
    </w:p>
    <w:p w14:paraId="397F6E18" w14:textId="77777777" w:rsidR="00AA7009" w:rsidRDefault="00AA7009" w:rsidP="00AA7009">
      <w:pPr>
        <w:pStyle w:val="Paragraphedeliste"/>
        <w:numPr>
          <w:ilvl w:val="1"/>
          <w:numId w:val="34"/>
        </w:numPr>
        <w:overflowPunct/>
        <w:autoSpaceDE/>
        <w:autoSpaceDN/>
        <w:adjustRightInd/>
        <w:ind w:firstLineChars="0"/>
        <w:textAlignment w:val="auto"/>
        <w:rPr>
          <w:highlight w:val="green"/>
          <w:lang w:val="en-US"/>
        </w:rPr>
      </w:pPr>
      <w:r>
        <w:rPr>
          <w:highlight w:val="green"/>
          <w:lang w:val="en-US"/>
        </w:rPr>
        <w:t>Encourage satellite companies to provide the data to show the beam switching delay.</w:t>
      </w:r>
    </w:p>
    <w:p w14:paraId="68AF5081" w14:textId="77777777" w:rsidR="00AA7009" w:rsidRDefault="00AA7009" w:rsidP="00AA7009">
      <w:pPr>
        <w:pStyle w:val="Paragraphedeliste"/>
        <w:numPr>
          <w:ilvl w:val="0"/>
          <w:numId w:val="34"/>
        </w:numPr>
        <w:overflowPunct/>
        <w:autoSpaceDE/>
        <w:autoSpaceDN/>
        <w:adjustRightInd/>
        <w:ind w:firstLineChars="0"/>
        <w:textAlignment w:val="auto"/>
        <w:rPr>
          <w:highlight w:val="green"/>
          <w:lang w:val="en-US"/>
        </w:rPr>
      </w:pPr>
      <w:r>
        <w:rPr>
          <w:highlight w:val="green"/>
          <w:lang w:val="en-US"/>
        </w:rPr>
        <w:t>As the baseline, assume that UE has the single beam towards one single satellite at a given time</w:t>
      </w:r>
    </w:p>
    <w:p w14:paraId="3D42449B" w14:textId="6CEF2A48" w:rsidR="0004486C" w:rsidRDefault="00AA6100"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The</w:t>
      </w:r>
      <w:r w:rsidR="00AA7009">
        <w:rPr>
          <w:rFonts w:ascii="Times New Roman" w:eastAsia="Times New Roman" w:hAnsi="Times New Roman" w:cs="Times New Roman"/>
          <w:color w:val="auto"/>
          <w:sz w:val="20"/>
          <w:szCs w:val="20"/>
        </w:rPr>
        <w:t xml:space="preserve"> contribution</w:t>
      </w:r>
      <w:r>
        <w:rPr>
          <w:rFonts w:ascii="Times New Roman" w:eastAsia="Times New Roman" w:hAnsi="Times New Roman" w:cs="Times New Roman"/>
          <w:color w:val="auto"/>
          <w:sz w:val="20"/>
          <w:szCs w:val="20"/>
        </w:rPr>
        <w:t xml:space="preserve"> </w:t>
      </w:r>
      <w:r w:rsidRPr="00AA6100">
        <w:rPr>
          <w:rFonts w:ascii="Times New Roman" w:eastAsia="Times New Roman" w:hAnsi="Times New Roman" w:cs="Times New Roman"/>
          <w:color w:val="auto"/>
          <w:sz w:val="20"/>
          <w:szCs w:val="20"/>
        </w:rPr>
        <w:t>R4-2312219</w:t>
      </w:r>
      <w:r w:rsidR="00AA7009">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w:t>
      </w:r>
      <w:r w:rsidRPr="00AA6100">
        <w:rPr>
          <w:rFonts w:ascii="Times New Roman" w:eastAsia="Times New Roman" w:hAnsi="Times New Roman" w:cs="Times New Roman"/>
          <w:color w:val="auto"/>
          <w:sz w:val="20"/>
          <w:szCs w:val="20"/>
        </w:rPr>
        <w:t>Specific NTN in above 10 GHz working hypothesis for RRM requirements”</w:t>
      </w:r>
      <w:r>
        <w:rPr>
          <w:rFonts w:ascii="Times New Roman" w:eastAsia="Times New Roman" w:hAnsi="Times New Roman" w:cs="Times New Roman"/>
          <w:color w:val="auto"/>
          <w:sz w:val="20"/>
          <w:szCs w:val="20"/>
        </w:rPr>
        <w:t xml:space="preserve"> also recalled </w:t>
      </w:r>
      <w:r w:rsidR="00AA7009">
        <w:rPr>
          <w:rFonts w:ascii="Times New Roman" w:eastAsia="Times New Roman" w:hAnsi="Times New Roman" w:cs="Times New Roman"/>
          <w:color w:val="auto"/>
          <w:sz w:val="20"/>
          <w:szCs w:val="20"/>
        </w:rPr>
        <w:t xml:space="preserve">proposals provided to RAN4 for NTN VSAT UE dedicated session in RAN4#108. Some of these proposals </w:t>
      </w:r>
      <w:r w:rsidR="00F34F9E">
        <w:rPr>
          <w:rFonts w:ascii="Times New Roman" w:eastAsia="Times New Roman" w:hAnsi="Times New Roman" w:cs="Times New Roman"/>
          <w:color w:val="auto"/>
          <w:sz w:val="20"/>
          <w:szCs w:val="20"/>
        </w:rPr>
        <w:t xml:space="preserve">(see </w:t>
      </w:r>
      <w:r w:rsidR="00F34F9E" w:rsidRPr="00F34F9E">
        <w:rPr>
          <w:rFonts w:ascii="Times New Roman" w:eastAsia="Times New Roman" w:hAnsi="Times New Roman" w:cs="Times New Roman"/>
          <w:color w:val="auto"/>
          <w:sz w:val="20"/>
          <w:szCs w:val="20"/>
        </w:rPr>
        <w:t>R4-2312120</w:t>
      </w:r>
      <w:r w:rsidR="00F34F9E">
        <w:rPr>
          <w:rFonts w:ascii="Times New Roman" w:eastAsia="Times New Roman" w:hAnsi="Times New Roman" w:cs="Times New Roman"/>
          <w:color w:val="auto"/>
          <w:sz w:val="20"/>
          <w:szCs w:val="20"/>
        </w:rPr>
        <w:t>, “</w:t>
      </w:r>
      <w:r w:rsidR="00F34F9E" w:rsidRPr="00F34F9E">
        <w:rPr>
          <w:rFonts w:ascii="Times New Roman" w:eastAsia="Times New Roman" w:hAnsi="Times New Roman" w:cs="Times New Roman"/>
          <w:color w:val="auto"/>
          <w:sz w:val="20"/>
          <w:szCs w:val="20"/>
        </w:rPr>
        <w:t>Updates for NTN UE terminal requirements and NF in above 10 GHz</w:t>
      </w:r>
      <w:r w:rsidR="00F34F9E">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were recommended to be used</w:t>
      </w:r>
      <w:r w:rsidR="00AA7009">
        <w:rPr>
          <w:rFonts w:ascii="Times New Roman" w:eastAsia="Times New Roman" w:hAnsi="Times New Roman" w:cs="Times New Roman"/>
          <w:color w:val="auto"/>
          <w:sz w:val="20"/>
          <w:szCs w:val="20"/>
        </w:rPr>
        <w:t xml:space="preserve"> by RRM session for NTN in above 10 G</w:t>
      </w:r>
      <w:r>
        <w:rPr>
          <w:rFonts w:ascii="Times New Roman" w:eastAsia="Times New Roman" w:hAnsi="Times New Roman" w:cs="Times New Roman"/>
          <w:color w:val="auto"/>
          <w:sz w:val="20"/>
          <w:szCs w:val="20"/>
        </w:rPr>
        <w:t>Hz</w:t>
      </w:r>
      <w:r w:rsidR="00AA58F6">
        <w:rPr>
          <w:rFonts w:ascii="Times New Roman" w:eastAsia="Times New Roman" w:hAnsi="Times New Roman" w:cs="Times New Roman"/>
          <w:color w:val="auto"/>
          <w:sz w:val="20"/>
          <w:szCs w:val="20"/>
        </w:rPr>
        <w:t>, for instance:</w:t>
      </w:r>
    </w:p>
    <w:p w14:paraId="3760E4B6" w14:textId="71FC427F" w:rsidR="00AA58F6" w:rsidRDefault="00AA58F6" w:rsidP="00AA58F6">
      <w:pPr>
        <w:spacing w:line="252" w:lineRule="auto"/>
        <w:ind w:left="284"/>
        <w:jc w:val="both"/>
        <w:rPr>
          <w:bCs/>
          <w:color w:val="000000" w:themeColor="text1"/>
        </w:rPr>
      </w:pPr>
      <w:r w:rsidRPr="009C678A">
        <w:rPr>
          <w:b/>
          <w:bCs/>
          <w:color w:val="000000" w:themeColor="text1"/>
        </w:rPr>
        <w:t xml:space="preserve">Proposal 10: At least </w:t>
      </w:r>
      <w:r w:rsidRPr="009C678A">
        <w:rPr>
          <w:bCs/>
          <w:color w:val="000000" w:themeColor="text1"/>
        </w:rPr>
        <w:t xml:space="preserve">in the case of mechanical steering, </w:t>
      </w:r>
      <w:r w:rsidRPr="009C678A">
        <w:rPr>
          <w:b/>
          <w:bCs/>
          <w:color w:val="000000" w:themeColor="text1"/>
        </w:rPr>
        <w:t>max switching time</w:t>
      </w:r>
      <w:r w:rsidRPr="009C678A">
        <w:rPr>
          <w:bCs/>
          <w:color w:val="000000" w:themeColor="text1"/>
        </w:rPr>
        <w:t xml:space="preserve"> and/or the </w:t>
      </w:r>
      <w:r w:rsidRPr="009C678A">
        <w:rPr>
          <w:b/>
          <w:bCs/>
          <w:color w:val="000000" w:themeColor="text1"/>
        </w:rPr>
        <w:t>min angular speed</w:t>
      </w:r>
      <w:r w:rsidRPr="009C678A">
        <w:rPr>
          <w:bCs/>
          <w:color w:val="000000" w:themeColor="text1"/>
        </w:rPr>
        <w:t xml:space="preserve"> of a beam (if max switching time=Function(min angular speed)) should be defined in RAN4.</w:t>
      </w:r>
    </w:p>
    <w:p w14:paraId="2EBF8BE9" w14:textId="77777777" w:rsidR="00404C40" w:rsidRPr="00404C40" w:rsidRDefault="00404C40" w:rsidP="00404C40">
      <w:pPr>
        <w:ind w:left="284"/>
        <w:jc w:val="both"/>
        <w:rPr>
          <w:bCs/>
          <w:color w:val="000000" w:themeColor="text1"/>
        </w:rPr>
      </w:pPr>
      <w:r w:rsidRPr="00404C40">
        <w:rPr>
          <w:b/>
          <w:bCs/>
          <w:color w:val="000000" w:themeColor="text1"/>
        </w:rPr>
        <w:t xml:space="preserve">Proposal 11: </w:t>
      </w:r>
      <w:r w:rsidRPr="00404C40">
        <w:rPr>
          <w:bCs/>
          <w:color w:val="000000" w:themeColor="text1"/>
        </w:rPr>
        <w:t>Basic RAN4 working hypothesis should consider that VSAT corresponds to at least 4 types of devices:</w:t>
      </w:r>
    </w:p>
    <w:p w14:paraId="05673B65" w14:textId="77777777" w:rsidR="00404C40" w:rsidRPr="00404C40" w:rsidRDefault="00404C40" w:rsidP="00404C40">
      <w:pPr>
        <w:pStyle w:val="Paragraphedeliste"/>
        <w:numPr>
          <w:ilvl w:val="0"/>
          <w:numId w:val="33"/>
        </w:numPr>
        <w:overflowPunct/>
        <w:autoSpaceDE/>
        <w:autoSpaceDN/>
        <w:adjustRightInd/>
        <w:spacing w:after="0"/>
        <w:ind w:firstLineChars="0"/>
        <w:contextualSpacing/>
        <w:textAlignment w:val="auto"/>
        <w:rPr>
          <w:bCs/>
          <w:color w:val="000000" w:themeColor="text1"/>
        </w:rPr>
      </w:pPr>
      <w:r w:rsidRPr="00404C40">
        <w:rPr>
          <w:bCs/>
          <w:color w:val="000000" w:themeColor="text1"/>
        </w:rPr>
        <w:t>single beam, mechanical steering;</w:t>
      </w:r>
    </w:p>
    <w:p w14:paraId="645E4BAF" w14:textId="77777777" w:rsidR="00404C40" w:rsidRPr="00404C40" w:rsidRDefault="00404C40" w:rsidP="00404C40">
      <w:pPr>
        <w:pStyle w:val="Paragraphedeliste"/>
        <w:numPr>
          <w:ilvl w:val="0"/>
          <w:numId w:val="33"/>
        </w:numPr>
        <w:overflowPunct/>
        <w:autoSpaceDE/>
        <w:autoSpaceDN/>
        <w:adjustRightInd/>
        <w:spacing w:after="0"/>
        <w:ind w:firstLineChars="0"/>
        <w:contextualSpacing/>
        <w:textAlignment w:val="auto"/>
        <w:rPr>
          <w:bCs/>
          <w:color w:val="000000" w:themeColor="text1"/>
        </w:rPr>
      </w:pPr>
      <w:r w:rsidRPr="00404C40">
        <w:rPr>
          <w:bCs/>
          <w:color w:val="000000" w:themeColor="text1"/>
        </w:rPr>
        <w:t>dual beam, mechanical steering;</w:t>
      </w:r>
    </w:p>
    <w:p w14:paraId="108A690B" w14:textId="77777777" w:rsidR="00404C40" w:rsidRPr="00404C40" w:rsidRDefault="00404C40" w:rsidP="00404C40">
      <w:pPr>
        <w:pStyle w:val="Paragraphedeliste"/>
        <w:numPr>
          <w:ilvl w:val="0"/>
          <w:numId w:val="33"/>
        </w:numPr>
        <w:overflowPunct/>
        <w:autoSpaceDE/>
        <w:autoSpaceDN/>
        <w:adjustRightInd/>
        <w:spacing w:after="0"/>
        <w:ind w:firstLineChars="0"/>
        <w:contextualSpacing/>
        <w:textAlignment w:val="auto"/>
        <w:rPr>
          <w:bCs/>
          <w:color w:val="000000" w:themeColor="text1"/>
        </w:rPr>
      </w:pPr>
      <w:r w:rsidRPr="00404C40">
        <w:rPr>
          <w:bCs/>
          <w:color w:val="000000" w:themeColor="text1"/>
        </w:rPr>
        <w:t>single beam, electronic steering;</w:t>
      </w:r>
    </w:p>
    <w:p w14:paraId="28EC9720" w14:textId="77777777" w:rsidR="00404C40" w:rsidRPr="00404C40" w:rsidRDefault="00404C40" w:rsidP="00404C40">
      <w:pPr>
        <w:pStyle w:val="Paragraphedeliste"/>
        <w:numPr>
          <w:ilvl w:val="0"/>
          <w:numId w:val="33"/>
        </w:numPr>
        <w:overflowPunct/>
        <w:autoSpaceDE/>
        <w:autoSpaceDN/>
        <w:adjustRightInd/>
        <w:spacing w:after="0"/>
        <w:ind w:firstLineChars="0"/>
        <w:contextualSpacing/>
        <w:textAlignment w:val="auto"/>
        <w:rPr>
          <w:bCs/>
          <w:color w:val="000000" w:themeColor="text1"/>
        </w:rPr>
      </w:pPr>
      <w:r w:rsidRPr="00404C40">
        <w:rPr>
          <w:bCs/>
          <w:color w:val="000000" w:themeColor="text1"/>
        </w:rPr>
        <w:t>dual beam, electronic steering.</w:t>
      </w:r>
    </w:p>
    <w:p w14:paraId="758FF539" w14:textId="77777777" w:rsidR="00404C40" w:rsidRPr="009C678A" w:rsidRDefault="00404C40" w:rsidP="00AA58F6">
      <w:pPr>
        <w:spacing w:line="252" w:lineRule="auto"/>
        <w:ind w:left="284"/>
        <w:jc w:val="both"/>
        <w:rPr>
          <w:bCs/>
          <w:color w:val="000000" w:themeColor="text1"/>
        </w:rPr>
      </w:pPr>
    </w:p>
    <w:p w14:paraId="02C95E2B" w14:textId="3957A637" w:rsidR="006F0075" w:rsidRDefault="00AA58F6" w:rsidP="00CB2CE9">
      <w:pPr>
        <w:pStyle w:val="Default"/>
        <w:jc w:val="both"/>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 xml:space="preserve">At the same RAN4#108 meeting, </w:t>
      </w:r>
      <w:r w:rsidRPr="00AA58F6">
        <w:rPr>
          <w:rFonts w:ascii="Times New Roman" w:eastAsia="Times New Roman" w:hAnsi="Times New Roman" w:cs="Times New Roman"/>
          <w:color w:val="auto"/>
          <w:sz w:val="20"/>
          <w:szCs w:val="20"/>
          <w:lang w:val="en-GB"/>
        </w:rPr>
        <w:t>R4-2313819</w:t>
      </w:r>
      <w:r>
        <w:rPr>
          <w:rFonts w:ascii="Times New Roman" w:eastAsia="Times New Roman" w:hAnsi="Times New Roman" w:cs="Times New Roman"/>
          <w:color w:val="auto"/>
          <w:sz w:val="20"/>
          <w:szCs w:val="20"/>
          <w:lang w:val="en-GB"/>
        </w:rPr>
        <w:t xml:space="preserve"> “</w:t>
      </w:r>
      <w:r w:rsidRPr="00AA58F6">
        <w:rPr>
          <w:rFonts w:ascii="Times New Roman" w:eastAsia="Times New Roman" w:hAnsi="Times New Roman" w:cs="Times New Roman"/>
          <w:color w:val="auto"/>
          <w:sz w:val="20"/>
          <w:szCs w:val="20"/>
          <w:lang w:val="en-GB"/>
        </w:rPr>
        <w:t>NTN UE types above 10 GHz and beam steering impact on RRM”</w:t>
      </w:r>
      <w:r>
        <w:rPr>
          <w:rFonts w:ascii="Times New Roman" w:eastAsia="Times New Roman" w:hAnsi="Times New Roman" w:cs="Times New Roman"/>
          <w:color w:val="auto"/>
          <w:sz w:val="20"/>
          <w:szCs w:val="20"/>
          <w:lang w:val="en-GB"/>
        </w:rPr>
        <w:t xml:space="preserve"> (INMARSAT, Viasat) proposed some values for the velocity and acceleration of mechanically steered antennas, which is the worst case:</w:t>
      </w:r>
    </w:p>
    <w:p w14:paraId="75E32EBC" w14:textId="77777777" w:rsidR="00AA58F6" w:rsidRPr="009C678A" w:rsidRDefault="00AA58F6" w:rsidP="00AA58F6">
      <w:pPr>
        <w:ind w:left="284"/>
        <w:rPr>
          <w:b/>
          <w:bCs/>
          <w:lang w:val="sv-SE" w:eastAsia="ja-JP"/>
        </w:rPr>
      </w:pPr>
      <w:r w:rsidRPr="009C678A">
        <w:rPr>
          <w:b/>
          <w:bCs/>
          <w:lang w:val="sv-SE" w:eastAsia="ja-JP"/>
        </w:rPr>
        <w:t>Proposal 4: Consider the following parameters related to beam steering and tracking for mechanically-steered VSAT as a worst case reference to derive inter-satellite beam steering time and corresponding timer and RRM requirements:</w:t>
      </w:r>
    </w:p>
    <w:p w14:paraId="2784D2C4" w14:textId="77777777" w:rsidR="00AA58F6" w:rsidRPr="009C678A" w:rsidRDefault="00AA58F6" w:rsidP="00AA58F6">
      <w:pPr>
        <w:numPr>
          <w:ilvl w:val="0"/>
          <w:numId w:val="35"/>
        </w:numPr>
        <w:spacing w:after="0"/>
        <w:textAlignment w:val="center"/>
        <w:rPr>
          <w:rFonts w:eastAsia="Times New Roman"/>
          <w:b/>
          <w:bCs/>
          <w:lang w:eastAsia="en-GB"/>
        </w:rPr>
      </w:pPr>
      <w:r w:rsidRPr="009C678A">
        <w:rPr>
          <w:rFonts w:eastAsia="Times New Roman"/>
          <w:b/>
          <w:bCs/>
          <w:lang w:eastAsia="en-GB"/>
        </w:rPr>
        <w:t>Azimuth Velocity = 20 deg/s</w:t>
      </w:r>
    </w:p>
    <w:p w14:paraId="2D967568" w14:textId="77777777" w:rsidR="00AA58F6" w:rsidRPr="009C678A" w:rsidRDefault="00AA58F6" w:rsidP="00AA58F6">
      <w:pPr>
        <w:numPr>
          <w:ilvl w:val="0"/>
          <w:numId w:val="35"/>
        </w:numPr>
        <w:spacing w:after="0"/>
        <w:textAlignment w:val="center"/>
        <w:rPr>
          <w:rFonts w:eastAsia="Times New Roman"/>
          <w:b/>
          <w:bCs/>
          <w:lang w:eastAsia="en-GB"/>
        </w:rPr>
      </w:pPr>
      <w:r w:rsidRPr="009C678A">
        <w:rPr>
          <w:rFonts w:eastAsia="Times New Roman"/>
          <w:b/>
          <w:bCs/>
          <w:lang w:eastAsia="en-GB"/>
        </w:rPr>
        <w:t>Azimuth Acceleration = 40 deg/s</w:t>
      </w:r>
      <w:r w:rsidRPr="009C678A">
        <w:rPr>
          <w:rFonts w:eastAsia="Times New Roman"/>
          <w:b/>
          <w:bCs/>
          <w:vertAlign w:val="superscript"/>
          <w:lang w:eastAsia="en-GB"/>
        </w:rPr>
        <w:t>2</w:t>
      </w:r>
    </w:p>
    <w:p w14:paraId="0022E636" w14:textId="77777777" w:rsidR="00AA58F6" w:rsidRPr="009C678A" w:rsidRDefault="00AA58F6" w:rsidP="00AA58F6">
      <w:pPr>
        <w:numPr>
          <w:ilvl w:val="0"/>
          <w:numId w:val="35"/>
        </w:numPr>
        <w:spacing w:after="0"/>
        <w:textAlignment w:val="center"/>
        <w:rPr>
          <w:rFonts w:eastAsia="Times New Roman"/>
          <w:b/>
          <w:bCs/>
          <w:lang w:eastAsia="en-GB"/>
        </w:rPr>
      </w:pPr>
      <w:r w:rsidRPr="009C678A">
        <w:rPr>
          <w:rFonts w:eastAsia="Times New Roman"/>
          <w:b/>
          <w:bCs/>
          <w:lang w:eastAsia="en-GB"/>
        </w:rPr>
        <w:t>Elevation Velocity = 15 deg/s</w:t>
      </w:r>
    </w:p>
    <w:p w14:paraId="55E64769" w14:textId="77777777" w:rsidR="00AA58F6" w:rsidRPr="009C678A" w:rsidRDefault="00AA58F6" w:rsidP="00AA58F6">
      <w:pPr>
        <w:numPr>
          <w:ilvl w:val="0"/>
          <w:numId w:val="35"/>
        </w:numPr>
        <w:spacing w:after="0"/>
        <w:textAlignment w:val="center"/>
        <w:rPr>
          <w:rFonts w:eastAsia="Times New Roman"/>
          <w:b/>
          <w:bCs/>
          <w:lang w:eastAsia="en-GB"/>
        </w:rPr>
      </w:pPr>
      <w:r w:rsidRPr="009C678A">
        <w:rPr>
          <w:rFonts w:eastAsia="Times New Roman"/>
          <w:b/>
          <w:bCs/>
          <w:lang w:eastAsia="en-GB"/>
        </w:rPr>
        <w:t>Elevation Acceleration = 30 deg/s</w:t>
      </w:r>
      <w:r w:rsidRPr="009C678A">
        <w:rPr>
          <w:rFonts w:eastAsia="Times New Roman"/>
          <w:b/>
          <w:bCs/>
          <w:vertAlign w:val="superscript"/>
          <w:lang w:eastAsia="en-GB"/>
        </w:rPr>
        <w:t>2</w:t>
      </w:r>
    </w:p>
    <w:p w14:paraId="4703BFD5" w14:textId="77777777" w:rsidR="00AA58F6" w:rsidRDefault="00AA58F6" w:rsidP="00CB2CE9">
      <w:pPr>
        <w:pStyle w:val="Default"/>
        <w:jc w:val="both"/>
        <w:rPr>
          <w:rFonts w:ascii="Times New Roman" w:eastAsia="Times New Roman" w:hAnsi="Times New Roman" w:cs="Times New Roman"/>
          <w:color w:val="auto"/>
          <w:sz w:val="20"/>
          <w:szCs w:val="20"/>
          <w:lang w:val="en-GB"/>
        </w:rPr>
      </w:pPr>
    </w:p>
    <w:p w14:paraId="77BABB47" w14:textId="7B920F81" w:rsidR="009C678A" w:rsidRDefault="009C678A" w:rsidP="009C678A">
      <w:pPr>
        <w:pStyle w:val="Default"/>
        <w:jc w:val="both"/>
        <w:rPr>
          <w:rFonts w:ascii="Times New Roman" w:hAnsi="Times New Roman" w:cs="Times New Roman"/>
          <w:sz w:val="20"/>
          <w:szCs w:val="20"/>
          <w:lang w:eastAsia="fr-FR"/>
        </w:rPr>
      </w:pPr>
      <w:r w:rsidRPr="009C678A">
        <w:rPr>
          <w:rFonts w:ascii="Times New Roman" w:eastAsia="Times New Roman" w:hAnsi="Times New Roman" w:cs="Times New Roman"/>
          <w:color w:val="auto"/>
          <w:sz w:val="20"/>
          <w:szCs w:val="20"/>
          <w:lang w:val="en-GB"/>
        </w:rPr>
        <w:t>Then, RAN#101 (</w:t>
      </w:r>
      <w:r>
        <w:rPr>
          <w:rFonts w:ascii="Times New Roman" w:eastAsia="Times New Roman" w:hAnsi="Times New Roman" w:cs="Times New Roman"/>
          <w:color w:val="auto"/>
          <w:sz w:val="20"/>
          <w:szCs w:val="20"/>
          <w:lang w:val="en-GB"/>
        </w:rPr>
        <w:t xml:space="preserve">see </w:t>
      </w:r>
      <w:r w:rsidRPr="009C678A">
        <w:rPr>
          <w:rFonts w:ascii="Times New Roman" w:eastAsia="Times New Roman" w:hAnsi="Times New Roman" w:cs="Times New Roman"/>
          <w:color w:val="auto"/>
          <w:sz w:val="20"/>
          <w:szCs w:val="20"/>
          <w:lang w:val="en-GB"/>
        </w:rPr>
        <w:t>RP-232694</w:t>
      </w:r>
      <w:r w:rsidRPr="009C678A">
        <w:rPr>
          <w:rFonts w:ascii="Times New Roman" w:hAnsi="Times New Roman" w:cs="Times New Roman"/>
          <w:sz w:val="20"/>
          <w:szCs w:val="20"/>
          <w:lang w:eastAsia="fr-FR"/>
        </w:rPr>
        <w:t>, Way forward on potential RRM objectives for NR-NTN deployment in above 10 GHz (NR-NTN-enh WID), THALES)</w:t>
      </w:r>
      <w:r>
        <w:rPr>
          <w:rFonts w:ascii="Times New Roman" w:hAnsi="Times New Roman" w:cs="Times New Roman"/>
          <w:sz w:val="20"/>
          <w:szCs w:val="20"/>
          <w:lang w:eastAsia="fr-FR"/>
        </w:rPr>
        <w:t xml:space="preserve"> agreed the following two proposals:</w:t>
      </w:r>
    </w:p>
    <w:p w14:paraId="6E2153FD" w14:textId="6E7A2063" w:rsidR="009C678A" w:rsidRPr="009C678A" w:rsidRDefault="009C678A" w:rsidP="009C678A">
      <w:pPr>
        <w:pStyle w:val="Default"/>
        <w:ind w:left="284"/>
        <w:jc w:val="both"/>
        <w:rPr>
          <w:rFonts w:ascii="Times New Roman" w:hAnsi="Times New Roman" w:cs="Times New Roman"/>
          <w:sz w:val="20"/>
          <w:szCs w:val="20"/>
          <w:lang w:eastAsia="fr-FR"/>
        </w:rPr>
      </w:pPr>
      <w:r w:rsidRPr="009C678A">
        <w:rPr>
          <w:rFonts w:ascii="Times New Roman" w:hAnsi="Times New Roman" w:cs="Times New Roman"/>
          <w:b/>
          <w:sz w:val="20"/>
          <w:szCs w:val="20"/>
          <w:lang w:eastAsia="fr-FR"/>
        </w:rPr>
        <w:t xml:space="preserve">Proposal 1: </w:t>
      </w:r>
      <w:r w:rsidRPr="009C678A">
        <w:rPr>
          <w:rFonts w:ascii="Times New Roman" w:hAnsi="Times New Roman" w:cs="Times New Roman"/>
          <w:sz w:val="20"/>
          <w:szCs w:val="20"/>
          <w:lang w:eastAsia="fr-FR"/>
        </w:rPr>
        <w:t>As part of the NR-NTN-enh WID, RAN4 shall work on the definition of RRM requirements considering the following:</w:t>
      </w:r>
    </w:p>
    <w:p w14:paraId="57E87DFE" w14:textId="77777777" w:rsidR="009C678A" w:rsidRPr="009C678A" w:rsidRDefault="009C678A" w:rsidP="009C678A">
      <w:pPr>
        <w:pStyle w:val="Default"/>
        <w:numPr>
          <w:ilvl w:val="0"/>
          <w:numId w:val="37"/>
        </w:numPr>
        <w:jc w:val="both"/>
        <w:rPr>
          <w:rFonts w:ascii="Times New Roman" w:hAnsi="Times New Roman" w:cs="Times New Roman"/>
          <w:sz w:val="20"/>
          <w:szCs w:val="20"/>
          <w:lang w:eastAsia="fr-FR"/>
        </w:rPr>
      </w:pPr>
      <w:r w:rsidRPr="009C678A">
        <w:rPr>
          <w:rFonts w:ascii="Times New Roman" w:hAnsi="Times New Roman" w:cs="Times New Roman"/>
          <w:sz w:val="20"/>
          <w:szCs w:val="20"/>
          <w:lang w:eastAsia="fr-FR"/>
        </w:rPr>
        <w:t>cases: Case-1: Stationary UE for GSO; Case-2: Stationary UE for LEO; Case-3: Mobile UE for GSO</w:t>
      </w:r>
    </w:p>
    <w:p w14:paraId="7D653D36" w14:textId="41F10F65" w:rsidR="009C678A" w:rsidRPr="009C678A" w:rsidRDefault="009C678A" w:rsidP="009C678A">
      <w:pPr>
        <w:pStyle w:val="Default"/>
        <w:numPr>
          <w:ilvl w:val="0"/>
          <w:numId w:val="37"/>
        </w:numPr>
        <w:jc w:val="both"/>
        <w:rPr>
          <w:rFonts w:ascii="Times New Roman" w:hAnsi="Times New Roman" w:cs="Times New Roman"/>
          <w:sz w:val="20"/>
          <w:szCs w:val="20"/>
          <w:lang w:eastAsia="fr-FR"/>
        </w:rPr>
      </w:pPr>
      <w:r w:rsidRPr="009C678A">
        <w:rPr>
          <w:rFonts w:ascii="Times New Roman" w:hAnsi="Times New Roman" w:cs="Times New Roman"/>
          <w:sz w:val="20"/>
          <w:szCs w:val="20"/>
          <w:lang w:val="en-GB" w:eastAsia="fr-FR"/>
        </w:rPr>
        <w:t>UE architectures: Fully electronically-steered beam UEs (Type 1); Fully mechanically-steered beam UEs (Type 2)</w:t>
      </w:r>
    </w:p>
    <w:p w14:paraId="5CABA076" w14:textId="208DD5B8" w:rsidR="009C678A" w:rsidRPr="009C678A" w:rsidRDefault="009C678A" w:rsidP="009C678A">
      <w:pPr>
        <w:pStyle w:val="Default"/>
        <w:ind w:left="284"/>
        <w:jc w:val="both"/>
        <w:rPr>
          <w:rFonts w:ascii="Times New Roman" w:hAnsi="Times New Roman" w:cs="Times New Roman"/>
          <w:b/>
          <w:sz w:val="20"/>
          <w:szCs w:val="20"/>
          <w:lang w:eastAsia="fr-FR"/>
        </w:rPr>
      </w:pPr>
      <w:r w:rsidRPr="009C678A">
        <w:rPr>
          <w:rFonts w:ascii="Times New Roman" w:hAnsi="Times New Roman" w:cs="Times New Roman"/>
          <w:b/>
          <w:sz w:val="20"/>
          <w:szCs w:val="20"/>
          <w:lang w:eastAsia="fr-FR"/>
        </w:rPr>
        <w:lastRenderedPageBreak/>
        <w:t xml:space="preserve">Proposal 2: </w:t>
      </w:r>
      <w:r w:rsidRPr="009C678A">
        <w:rPr>
          <w:rFonts w:ascii="Times New Roman" w:hAnsi="Times New Roman" w:cs="Times New Roman"/>
          <w:bCs/>
          <w:sz w:val="20"/>
          <w:szCs w:val="20"/>
          <w:lang w:eastAsia="fr-FR"/>
        </w:rPr>
        <w:t>RAN recommends RAN4 to define the following RRM requirements for example band (Ka band) in the table below as baseline:</w:t>
      </w:r>
    </w:p>
    <w:p w14:paraId="3F37B272" w14:textId="77777777" w:rsidR="009C678A" w:rsidRPr="00692032" w:rsidRDefault="009C678A" w:rsidP="009C678A">
      <w:pPr>
        <w:pStyle w:val="Paragraphedeliste"/>
        <w:ind w:firstLine="400"/>
        <w:rPr>
          <w:rFonts w:ascii="Arial" w:hAnsi="Arial" w:cs="Arial"/>
          <w:lang w:eastAsia="fr-FR"/>
        </w:rPr>
      </w:pPr>
    </w:p>
    <w:tbl>
      <w:tblPr>
        <w:tblStyle w:val="1"/>
        <w:tblW w:w="0" w:type="auto"/>
        <w:tblLook w:val="0600" w:firstRow="0" w:lastRow="0" w:firstColumn="0" w:lastColumn="0" w:noHBand="1" w:noVBand="1"/>
      </w:tblPr>
      <w:tblGrid>
        <w:gridCol w:w="3750"/>
        <w:gridCol w:w="2152"/>
        <w:gridCol w:w="1843"/>
        <w:gridCol w:w="1886"/>
      </w:tblGrid>
      <w:tr w:rsidR="009C678A" w:rsidRPr="00692032" w14:paraId="329F4FAA" w14:textId="77777777" w:rsidTr="00F721CB">
        <w:trPr>
          <w:trHeight w:val="430"/>
        </w:trPr>
        <w:tc>
          <w:tcPr>
            <w:tcW w:w="0" w:type="auto"/>
            <w:hideMark/>
          </w:tcPr>
          <w:p w14:paraId="56C5A89D" w14:textId="77777777" w:rsidR="009C678A" w:rsidRPr="002116B3" w:rsidRDefault="009C678A" w:rsidP="00F721CB">
            <w:pPr>
              <w:jc w:val="both"/>
              <w:rPr>
                <w:rFonts w:ascii="Arial" w:hAnsi="Arial" w:cs="Arial"/>
                <w:lang w:eastAsia="fr-FR"/>
              </w:rPr>
            </w:pPr>
            <w:r w:rsidRPr="002116B3">
              <w:rPr>
                <w:rFonts w:ascii="Arial" w:hAnsi="Arial" w:cs="Arial"/>
                <w:b/>
                <w:bCs/>
                <w:lang w:eastAsia="fr-FR"/>
              </w:rPr>
              <w:t>RRM requirements to be defined as part of Rel-18 NR-NTN-enh WID</w:t>
            </w:r>
          </w:p>
        </w:tc>
        <w:tc>
          <w:tcPr>
            <w:tcW w:w="2152" w:type="dxa"/>
            <w:hideMark/>
          </w:tcPr>
          <w:p w14:paraId="77E269C5" w14:textId="77777777" w:rsidR="009C678A" w:rsidRPr="002116B3" w:rsidRDefault="009C678A" w:rsidP="00F721CB">
            <w:pPr>
              <w:jc w:val="both"/>
              <w:rPr>
                <w:rFonts w:ascii="Arial" w:hAnsi="Arial" w:cs="Arial"/>
                <w:lang w:val="fr-FR" w:eastAsia="fr-FR"/>
              </w:rPr>
            </w:pPr>
            <w:r w:rsidRPr="002116B3">
              <w:rPr>
                <w:rFonts w:ascii="Arial" w:hAnsi="Arial" w:cs="Arial"/>
                <w:b/>
                <w:bCs/>
                <w:lang w:val="fr-FR" w:eastAsia="fr-FR"/>
              </w:rPr>
              <w:t>Electronic steering antenna</w:t>
            </w:r>
          </w:p>
        </w:tc>
        <w:tc>
          <w:tcPr>
            <w:tcW w:w="1843" w:type="dxa"/>
            <w:hideMark/>
          </w:tcPr>
          <w:p w14:paraId="4400A97F" w14:textId="77777777" w:rsidR="009C678A" w:rsidRPr="002116B3" w:rsidRDefault="009C678A" w:rsidP="00F721CB">
            <w:pPr>
              <w:jc w:val="both"/>
              <w:rPr>
                <w:rFonts w:ascii="Arial" w:hAnsi="Arial" w:cs="Arial"/>
                <w:lang w:eastAsia="fr-FR"/>
              </w:rPr>
            </w:pPr>
            <w:r w:rsidRPr="002116B3">
              <w:rPr>
                <w:rFonts w:ascii="Arial" w:hAnsi="Arial" w:cs="Arial"/>
                <w:b/>
                <w:bCs/>
                <w:lang w:eastAsia="fr-FR"/>
              </w:rPr>
              <w:t>Mechanical steering antenna</w:t>
            </w:r>
          </w:p>
          <w:p w14:paraId="68733B96" w14:textId="77777777" w:rsidR="009C678A" w:rsidRPr="002116B3" w:rsidRDefault="009C678A" w:rsidP="00F721CB">
            <w:pPr>
              <w:jc w:val="both"/>
              <w:rPr>
                <w:rFonts w:ascii="Arial" w:hAnsi="Arial" w:cs="Arial"/>
                <w:lang w:eastAsia="fr-FR"/>
              </w:rPr>
            </w:pPr>
            <w:r w:rsidRPr="002116B3">
              <w:rPr>
                <w:rFonts w:ascii="Arial" w:hAnsi="Arial" w:cs="Arial"/>
                <w:b/>
                <w:bCs/>
                <w:lang w:eastAsia="fr-FR"/>
              </w:rPr>
              <w:t>(inter-sat)</w:t>
            </w:r>
          </w:p>
        </w:tc>
        <w:tc>
          <w:tcPr>
            <w:tcW w:w="1886" w:type="dxa"/>
            <w:hideMark/>
          </w:tcPr>
          <w:p w14:paraId="27C1CA27" w14:textId="77777777" w:rsidR="009C678A" w:rsidRPr="002116B3" w:rsidRDefault="009C678A" w:rsidP="00F721CB">
            <w:pPr>
              <w:jc w:val="both"/>
              <w:rPr>
                <w:rFonts w:ascii="Arial" w:hAnsi="Arial" w:cs="Arial"/>
                <w:lang w:eastAsia="fr-FR"/>
              </w:rPr>
            </w:pPr>
            <w:r w:rsidRPr="002116B3">
              <w:rPr>
                <w:rFonts w:ascii="Arial" w:hAnsi="Arial" w:cs="Arial"/>
                <w:b/>
                <w:bCs/>
                <w:lang w:eastAsia="fr-FR"/>
              </w:rPr>
              <w:t>Mechanical steering antenna</w:t>
            </w:r>
          </w:p>
          <w:p w14:paraId="5074F9C8" w14:textId="77777777" w:rsidR="009C678A" w:rsidRPr="002116B3" w:rsidRDefault="009C678A" w:rsidP="00F721CB">
            <w:pPr>
              <w:jc w:val="both"/>
              <w:rPr>
                <w:rFonts w:ascii="Arial" w:hAnsi="Arial" w:cs="Arial"/>
                <w:lang w:eastAsia="fr-FR"/>
              </w:rPr>
            </w:pPr>
            <w:r w:rsidRPr="002116B3">
              <w:rPr>
                <w:rFonts w:ascii="Arial" w:hAnsi="Arial" w:cs="Arial"/>
                <w:b/>
                <w:bCs/>
                <w:lang w:eastAsia="fr-FR"/>
              </w:rPr>
              <w:t>(intra-sat)</w:t>
            </w:r>
          </w:p>
        </w:tc>
      </w:tr>
      <w:tr w:rsidR="009C678A" w:rsidRPr="00692032" w14:paraId="73FD79AD" w14:textId="77777777" w:rsidTr="00F721CB">
        <w:trPr>
          <w:trHeight w:val="215"/>
        </w:trPr>
        <w:tc>
          <w:tcPr>
            <w:tcW w:w="0" w:type="auto"/>
            <w:hideMark/>
          </w:tcPr>
          <w:p w14:paraId="24BFF6B7" w14:textId="77777777" w:rsidR="009C678A" w:rsidRPr="00692032" w:rsidRDefault="009C678A" w:rsidP="00F721CB">
            <w:pPr>
              <w:pStyle w:val="Paragraphedeliste"/>
              <w:ind w:firstLine="400"/>
              <w:jc w:val="both"/>
              <w:rPr>
                <w:rFonts w:ascii="Arial" w:hAnsi="Arial" w:cs="Arial"/>
                <w:lang w:eastAsia="fr-FR"/>
              </w:rPr>
            </w:pPr>
          </w:p>
        </w:tc>
        <w:tc>
          <w:tcPr>
            <w:tcW w:w="2152" w:type="dxa"/>
            <w:hideMark/>
          </w:tcPr>
          <w:p w14:paraId="736888AB" w14:textId="77777777" w:rsidR="009C678A" w:rsidRPr="002116B3" w:rsidRDefault="009C678A" w:rsidP="00F721CB">
            <w:pPr>
              <w:jc w:val="center"/>
              <w:rPr>
                <w:rFonts w:ascii="Arial" w:hAnsi="Arial" w:cs="Arial"/>
                <w:lang w:val="fr-FR" w:eastAsia="fr-FR"/>
              </w:rPr>
            </w:pPr>
            <w:r w:rsidRPr="002116B3">
              <w:rPr>
                <w:rFonts w:ascii="Arial" w:hAnsi="Arial" w:cs="Arial"/>
                <w:lang w:val="fr-FR" w:eastAsia="fr-FR"/>
              </w:rPr>
              <w:t>Terminal Type 1</w:t>
            </w:r>
          </w:p>
        </w:tc>
        <w:tc>
          <w:tcPr>
            <w:tcW w:w="3729" w:type="dxa"/>
            <w:gridSpan w:val="2"/>
            <w:hideMark/>
          </w:tcPr>
          <w:p w14:paraId="0C4FFF30" w14:textId="77777777" w:rsidR="009C678A" w:rsidRPr="00BF42EB" w:rsidRDefault="009C678A" w:rsidP="00F721CB">
            <w:pPr>
              <w:jc w:val="center"/>
              <w:rPr>
                <w:rFonts w:ascii="Arial" w:hAnsi="Arial" w:cs="Arial"/>
                <w:lang w:val="fr-FR" w:eastAsia="fr-FR"/>
              </w:rPr>
            </w:pPr>
            <w:r w:rsidRPr="00BF42EB">
              <w:rPr>
                <w:rFonts w:ascii="Arial" w:hAnsi="Arial" w:cs="Arial"/>
                <w:lang w:val="fr-FR" w:eastAsia="fr-FR"/>
              </w:rPr>
              <w:t>Terminal Type 2</w:t>
            </w:r>
          </w:p>
        </w:tc>
      </w:tr>
      <w:tr w:rsidR="009C678A" w:rsidRPr="00692032" w14:paraId="7E08F869" w14:textId="77777777" w:rsidTr="00F721CB">
        <w:trPr>
          <w:trHeight w:val="184"/>
        </w:trPr>
        <w:tc>
          <w:tcPr>
            <w:tcW w:w="0" w:type="auto"/>
            <w:hideMark/>
          </w:tcPr>
          <w:p w14:paraId="5E31C640"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UE uplink timing accuracy</w:t>
            </w:r>
          </w:p>
        </w:tc>
        <w:tc>
          <w:tcPr>
            <w:tcW w:w="2152" w:type="dxa"/>
            <w:hideMark/>
          </w:tcPr>
          <w:p w14:paraId="368F6E6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378A2CA5"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86" w:type="dxa"/>
            <w:vMerge w:val="restart"/>
            <w:hideMark/>
          </w:tcPr>
          <w:p w14:paraId="4ADF92A1" w14:textId="77777777" w:rsidR="009C678A" w:rsidRPr="00692032" w:rsidRDefault="009C678A" w:rsidP="00404C40">
            <w:pPr>
              <w:pStyle w:val="Paragraphedeliste"/>
              <w:ind w:left="116" w:firstLineChars="0" w:firstLine="0"/>
              <w:jc w:val="both"/>
              <w:rPr>
                <w:rFonts w:ascii="Arial" w:hAnsi="Arial" w:cs="Arial"/>
                <w:lang w:eastAsia="fr-FR"/>
              </w:rPr>
            </w:pPr>
            <w:r w:rsidRPr="00692032">
              <w:rPr>
                <w:rFonts w:ascii="Arial" w:hAnsi="Arial" w:cs="Arial"/>
                <w:b/>
                <w:bCs/>
                <w:lang w:eastAsia="fr-FR"/>
              </w:rPr>
              <w:t>Reuse FR1 NTN requirement, except UL uplink timing accuracy</w:t>
            </w:r>
          </w:p>
        </w:tc>
      </w:tr>
      <w:tr w:rsidR="009C678A" w:rsidRPr="00692032" w14:paraId="7BC368D8" w14:textId="77777777" w:rsidTr="00F721CB">
        <w:trPr>
          <w:trHeight w:val="184"/>
        </w:trPr>
        <w:tc>
          <w:tcPr>
            <w:tcW w:w="0" w:type="auto"/>
            <w:hideMark/>
          </w:tcPr>
          <w:p w14:paraId="392ED0C0" w14:textId="77777777" w:rsidR="009C678A" w:rsidRPr="00BF42EB" w:rsidRDefault="009C678A" w:rsidP="00F721CB">
            <w:pPr>
              <w:jc w:val="both"/>
              <w:rPr>
                <w:rFonts w:ascii="Arial" w:hAnsi="Arial" w:cs="Arial"/>
                <w:lang w:eastAsia="fr-FR"/>
              </w:rPr>
            </w:pPr>
            <w:r w:rsidRPr="00BF42EB">
              <w:rPr>
                <w:rFonts w:ascii="Arial" w:hAnsi="Arial" w:cs="Arial"/>
                <w:lang w:eastAsia="fr-FR"/>
              </w:rPr>
              <w:t xml:space="preserve">RRC IDLE and INACTIVE mobility </w:t>
            </w:r>
          </w:p>
        </w:tc>
        <w:tc>
          <w:tcPr>
            <w:tcW w:w="2152" w:type="dxa"/>
            <w:hideMark/>
          </w:tcPr>
          <w:p w14:paraId="540B3249"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L</w:t>
            </w:r>
          </w:p>
        </w:tc>
        <w:tc>
          <w:tcPr>
            <w:tcW w:w="1843" w:type="dxa"/>
            <w:hideMark/>
          </w:tcPr>
          <w:p w14:paraId="4C9500DF"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0B4F4980"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7E16BB4F" w14:textId="77777777" w:rsidTr="00F721CB">
        <w:trPr>
          <w:trHeight w:val="184"/>
        </w:trPr>
        <w:tc>
          <w:tcPr>
            <w:tcW w:w="0" w:type="auto"/>
            <w:hideMark/>
          </w:tcPr>
          <w:p w14:paraId="129A3343"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 xml:space="preserve">(Conditional/blind) Handover </w:t>
            </w:r>
          </w:p>
        </w:tc>
        <w:tc>
          <w:tcPr>
            <w:tcW w:w="2152" w:type="dxa"/>
            <w:hideMark/>
          </w:tcPr>
          <w:p w14:paraId="40AD5081"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53F6436C"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298568EB"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64AA7C45" w14:textId="77777777" w:rsidTr="00F721CB">
        <w:trPr>
          <w:trHeight w:val="184"/>
        </w:trPr>
        <w:tc>
          <w:tcPr>
            <w:tcW w:w="0" w:type="auto"/>
            <w:hideMark/>
          </w:tcPr>
          <w:p w14:paraId="491CD1E4"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 xml:space="preserve">RRC Re-establishment </w:t>
            </w:r>
          </w:p>
        </w:tc>
        <w:tc>
          <w:tcPr>
            <w:tcW w:w="2152" w:type="dxa"/>
            <w:hideMark/>
          </w:tcPr>
          <w:p w14:paraId="71ACEBF8"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L</w:t>
            </w:r>
          </w:p>
        </w:tc>
        <w:tc>
          <w:tcPr>
            <w:tcW w:w="1843" w:type="dxa"/>
            <w:hideMark/>
          </w:tcPr>
          <w:p w14:paraId="11E588A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L</w:t>
            </w:r>
          </w:p>
        </w:tc>
        <w:tc>
          <w:tcPr>
            <w:tcW w:w="1886" w:type="dxa"/>
            <w:vMerge/>
            <w:hideMark/>
          </w:tcPr>
          <w:p w14:paraId="2DB71B99"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4BBF50A4" w14:textId="77777777" w:rsidTr="00F721CB">
        <w:trPr>
          <w:trHeight w:val="184"/>
        </w:trPr>
        <w:tc>
          <w:tcPr>
            <w:tcW w:w="0" w:type="auto"/>
            <w:hideMark/>
          </w:tcPr>
          <w:p w14:paraId="7B6E4C0A" w14:textId="77777777" w:rsidR="009C678A" w:rsidRPr="00BF42EB" w:rsidRDefault="009C678A" w:rsidP="00F721CB">
            <w:pPr>
              <w:jc w:val="both"/>
              <w:rPr>
                <w:rFonts w:ascii="Arial" w:hAnsi="Arial" w:cs="Arial"/>
                <w:lang w:eastAsia="fr-FR"/>
              </w:rPr>
            </w:pPr>
            <w:r w:rsidRPr="00BF42EB">
              <w:rPr>
                <w:rFonts w:ascii="Arial" w:hAnsi="Arial" w:cs="Arial"/>
                <w:lang w:eastAsia="fr-FR"/>
              </w:rPr>
              <w:t xml:space="preserve">RRC Connection Release with Redirection </w:t>
            </w:r>
          </w:p>
        </w:tc>
        <w:tc>
          <w:tcPr>
            <w:tcW w:w="2152" w:type="dxa"/>
            <w:hideMark/>
          </w:tcPr>
          <w:p w14:paraId="516807D4"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43" w:type="dxa"/>
            <w:hideMark/>
          </w:tcPr>
          <w:p w14:paraId="1F0134F2"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0C58F518"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2688E9BC" w14:textId="77777777" w:rsidTr="00F721CB">
        <w:trPr>
          <w:trHeight w:val="323"/>
        </w:trPr>
        <w:tc>
          <w:tcPr>
            <w:tcW w:w="0" w:type="auto"/>
            <w:hideMark/>
          </w:tcPr>
          <w:p w14:paraId="058582E4"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 xml:space="preserve">Radio Link Monitoring </w:t>
            </w:r>
          </w:p>
        </w:tc>
        <w:tc>
          <w:tcPr>
            <w:tcW w:w="2152" w:type="dxa"/>
            <w:hideMark/>
          </w:tcPr>
          <w:p w14:paraId="6DFB1A1A"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552536E7"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0FB825A5"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1973E8F0" w14:textId="77777777" w:rsidTr="00F721CB">
        <w:trPr>
          <w:trHeight w:val="184"/>
        </w:trPr>
        <w:tc>
          <w:tcPr>
            <w:tcW w:w="0" w:type="auto"/>
            <w:hideMark/>
          </w:tcPr>
          <w:p w14:paraId="6D7B8D03" w14:textId="77777777" w:rsidR="009C678A" w:rsidRPr="00BF42EB" w:rsidRDefault="009C678A" w:rsidP="00F721CB">
            <w:pPr>
              <w:jc w:val="both"/>
              <w:rPr>
                <w:rFonts w:ascii="Arial" w:hAnsi="Arial" w:cs="Arial"/>
                <w:lang w:eastAsia="fr-FR"/>
              </w:rPr>
            </w:pPr>
            <w:r w:rsidRPr="00BF42EB">
              <w:rPr>
                <w:rFonts w:ascii="Arial" w:hAnsi="Arial" w:cs="Arial"/>
                <w:lang w:eastAsia="fr-FR"/>
              </w:rPr>
              <w:t>Link Recovery procedure (BFD/CBD)</w:t>
            </w:r>
          </w:p>
        </w:tc>
        <w:tc>
          <w:tcPr>
            <w:tcW w:w="2152" w:type="dxa"/>
            <w:hideMark/>
          </w:tcPr>
          <w:p w14:paraId="37DDA36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43" w:type="dxa"/>
            <w:hideMark/>
          </w:tcPr>
          <w:p w14:paraId="4CD17A4F"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B4DF9C6"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41B795A7" w14:textId="77777777" w:rsidTr="00F721CB">
        <w:trPr>
          <w:trHeight w:val="184"/>
        </w:trPr>
        <w:tc>
          <w:tcPr>
            <w:tcW w:w="0" w:type="auto"/>
            <w:hideMark/>
          </w:tcPr>
          <w:p w14:paraId="0EBC0805"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Active TCI switching</w:t>
            </w:r>
          </w:p>
        </w:tc>
        <w:tc>
          <w:tcPr>
            <w:tcW w:w="2152" w:type="dxa"/>
            <w:hideMark/>
          </w:tcPr>
          <w:p w14:paraId="5E8C7092"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43" w:type="dxa"/>
            <w:hideMark/>
          </w:tcPr>
          <w:p w14:paraId="4CC7793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B8112B6"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2A79652D" w14:textId="77777777" w:rsidTr="00F721CB">
        <w:trPr>
          <w:trHeight w:val="184"/>
        </w:trPr>
        <w:tc>
          <w:tcPr>
            <w:tcW w:w="0" w:type="auto"/>
            <w:hideMark/>
          </w:tcPr>
          <w:p w14:paraId="3AF4F0B9"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Measurement Procedure</w:t>
            </w:r>
          </w:p>
        </w:tc>
        <w:tc>
          <w:tcPr>
            <w:tcW w:w="2152" w:type="dxa"/>
            <w:hideMark/>
          </w:tcPr>
          <w:p w14:paraId="61C3C6DE"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2EB10E7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5983A5B8"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346856A9" w14:textId="77777777" w:rsidTr="00F721CB">
        <w:trPr>
          <w:trHeight w:val="184"/>
        </w:trPr>
        <w:tc>
          <w:tcPr>
            <w:tcW w:w="0" w:type="auto"/>
            <w:hideMark/>
          </w:tcPr>
          <w:p w14:paraId="0E2B4751" w14:textId="77777777" w:rsidR="009C678A" w:rsidRPr="00BF42EB" w:rsidRDefault="009C678A" w:rsidP="00F721CB">
            <w:pPr>
              <w:jc w:val="both"/>
              <w:rPr>
                <w:rFonts w:ascii="Arial" w:hAnsi="Arial" w:cs="Arial"/>
                <w:lang w:eastAsia="fr-FR"/>
              </w:rPr>
            </w:pPr>
            <w:r w:rsidRPr="00BF42EB">
              <w:rPr>
                <w:rFonts w:ascii="Arial" w:hAnsi="Arial" w:cs="Arial"/>
                <w:lang w:eastAsia="fr-FR"/>
              </w:rPr>
              <w:t xml:space="preserve">(L1/L3 measurement delay and measurement gap, scheduling restriction due to mixed numerologies) </w:t>
            </w:r>
          </w:p>
        </w:tc>
        <w:tc>
          <w:tcPr>
            <w:tcW w:w="2152" w:type="dxa"/>
            <w:hideMark/>
          </w:tcPr>
          <w:p w14:paraId="2D5BAB58"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30C91C4C"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2E4F5478"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0551791A" w14:textId="77777777" w:rsidTr="00F721CB">
        <w:trPr>
          <w:trHeight w:val="184"/>
        </w:trPr>
        <w:tc>
          <w:tcPr>
            <w:tcW w:w="0" w:type="auto"/>
            <w:hideMark/>
          </w:tcPr>
          <w:p w14:paraId="21D16DC9" w14:textId="77777777" w:rsidR="009C678A" w:rsidRPr="00BF42EB" w:rsidRDefault="009C678A" w:rsidP="00F721CB">
            <w:pPr>
              <w:jc w:val="both"/>
              <w:rPr>
                <w:rFonts w:ascii="Arial" w:hAnsi="Arial" w:cs="Arial"/>
                <w:lang w:val="fr-FR" w:eastAsia="fr-FR"/>
              </w:rPr>
            </w:pPr>
            <w:r w:rsidRPr="00BF42EB">
              <w:rPr>
                <w:rFonts w:ascii="Arial" w:hAnsi="Arial" w:cs="Arial"/>
                <w:lang w:val="fr-FR" w:eastAsia="fr-FR"/>
              </w:rPr>
              <w:t>Measurement Performance</w:t>
            </w:r>
          </w:p>
        </w:tc>
        <w:tc>
          <w:tcPr>
            <w:tcW w:w="2152" w:type="dxa"/>
            <w:hideMark/>
          </w:tcPr>
          <w:p w14:paraId="7A6D6A12"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Y</w:t>
            </w:r>
          </w:p>
        </w:tc>
        <w:tc>
          <w:tcPr>
            <w:tcW w:w="1843" w:type="dxa"/>
            <w:hideMark/>
          </w:tcPr>
          <w:p w14:paraId="528B1B44"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hideMark/>
          </w:tcPr>
          <w:p w14:paraId="3DA1DABE" w14:textId="77777777" w:rsidR="009C678A" w:rsidRPr="00692032" w:rsidRDefault="009C678A" w:rsidP="00F721CB">
            <w:pPr>
              <w:pStyle w:val="Paragraphedeliste"/>
              <w:ind w:firstLine="400"/>
              <w:jc w:val="both"/>
              <w:rPr>
                <w:rFonts w:ascii="Arial" w:hAnsi="Arial" w:cs="Arial"/>
                <w:lang w:val="fr-FR" w:eastAsia="fr-FR"/>
              </w:rPr>
            </w:pPr>
          </w:p>
        </w:tc>
      </w:tr>
      <w:tr w:rsidR="009C678A" w:rsidRPr="00692032" w14:paraId="2BE5505F" w14:textId="77777777" w:rsidTr="00F721CB">
        <w:trPr>
          <w:trHeight w:val="184"/>
        </w:trPr>
        <w:tc>
          <w:tcPr>
            <w:tcW w:w="0" w:type="auto"/>
            <w:hideMark/>
          </w:tcPr>
          <w:p w14:paraId="219F9843" w14:textId="77777777" w:rsidR="009C678A" w:rsidRPr="00BF42EB" w:rsidRDefault="009C678A" w:rsidP="00F721CB">
            <w:pPr>
              <w:jc w:val="both"/>
              <w:rPr>
                <w:rFonts w:ascii="Arial" w:hAnsi="Arial" w:cs="Arial"/>
                <w:lang w:val="fr-FR" w:eastAsia="fr-FR"/>
              </w:rPr>
            </w:pPr>
            <w:r w:rsidRPr="00BF42EB">
              <w:rPr>
                <w:rFonts w:ascii="Arial" w:hAnsi="Arial" w:cs="Arial"/>
                <w:lang w:eastAsia="fr-FR"/>
              </w:rPr>
              <w:t>UL spatial relation switching</w:t>
            </w:r>
          </w:p>
        </w:tc>
        <w:tc>
          <w:tcPr>
            <w:tcW w:w="2152" w:type="dxa"/>
            <w:hideMark/>
          </w:tcPr>
          <w:p w14:paraId="02A11690"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43" w:type="dxa"/>
            <w:hideMark/>
          </w:tcPr>
          <w:p w14:paraId="78EB4C14" w14:textId="77777777" w:rsidR="009C678A" w:rsidRPr="00692032" w:rsidRDefault="009C678A" w:rsidP="00F721CB">
            <w:pPr>
              <w:pStyle w:val="Paragraphedeliste"/>
              <w:ind w:firstLine="400"/>
              <w:jc w:val="both"/>
              <w:rPr>
                <w:rFonts w:ascii="Arial" w:hAnsi="Arial" w:cs="Arial"/>
                <w:lang w:val="fr-FR" w:eastAsia="fr-FR"/>
              </w:rPr>
            </w:pPr>
            <w:r w:rsidRPr="00692032">
              <w:rPr>
                <w:rFonts w:ascii="Arial" w:hAnsi="Arial" w:cs="Arial"/>
                <w:lang w:val="fr-FR" w:eastAsia="fr-FR"/>
              </w:rPr>
              <w:t>N</w:t>
            </w:r>
          </w:p>
        </w:tc>
        <w:tc>
          <w:tcPr>
            <w:tcW w:w="1886" w:type="dxa"/>
            <w:hideMark/>
          </w:tcPr>
          <w:p w14:paraId="75D29D31" w14:textId="77777777" w:rsidR="009C678A" w:rsidRPr="00692032" w:rsidRDefault="009C678A" w:rsidP="00F721CB">
            <w:pPr>
              <w:pStyle w:val="Paragraphedeliste"/>
              <w:ind w:firstLine="400"/>
              <w:jc w:val="both"/>
              <w:rPr>
                <w:rFonts w:ascii="Arial" w:hAnsi="Arial" w:cs="Arial"/>
                <w:lang w:val="fr-FR" w:eastAsia="fr-FR"/>
              </w:rPr>
            </w:pPr>
          </w:p>
        </w:tc>
      </w:tr>
    </w:tbl>
    <w:p w14:paraId="174911D3" w14:textId="77777777" w:rsidR="009C678A" w:rsidRPr="00692032" w:rsidRDefault="009C678A" w:rsidP="009C678A">
      <w:pPr>
        <w:pStyle w:val="Paragraphedeliste"/>
        <w:ind w:firstLine="400"/>
        <w:jc w:val="both"/>
        <w:rPr>
          <w:rFonts w:ascii="Arial" w:hAnsi="Arial" w:cs="Arial"/>
          <w:lang w:eastAsia="fr-FR"/>
        </w:rPr>
      </w:pPr>
    </w:p>
    <w:p w14:paraId="693D7FCD" w14:textId="77777777" w:rsidR="009C678A" w:rsidRDefault="009C678A" w:rsidP="009C678A">
      <w:pPr>
        <w:jc w:val="both"/>
      </w:pPr>
      <w:r>
        <w:t>Where the meaning of priorities is:</w:t>
      </w:r>
    </w:p>
    <w:tbl>
      <w:tblPr>
        <w:tblStyle w:val="1"/>
        <w:tblW w:w="5140" w:type="dxa"/>
        <w:jc w:val="center"/>
        <w:tblLook w:val="0600" w:firstRow="0" w:lastRow="0" w:firstColumn="0" w:lastColumn="0" w:noHBand="1" w:noVBand="1"/>
      </w:tblPr>
      <w:tblGrid>
        <w:gridCol w:w="500"/>
        <w:gridCol w:w="4640"/>
      </w:tblGrid>
      <w:tr w:rsidR="009C678A" w:rsidRPr="002116B3" w14:paraId="61945138" w14:textId="77777777" w:rsidTr="00F721CB">
        <w:trPr>
          <w:trHeight w:val="290"/>
          <w:jc w:val="center"/>
        </w:trPr>
        <w:tc>
          <w:tcPr>
            <w:tcW w:w="500" w:type="dxa"/>
            <w:hideMark/>
          </w:tcPr>
          <w:p w14:paraId="775CC57E" w14:textId="77777777" w:rsidR="009C678A" w:rsidRPr="00BF42EB" w:rsidRDefault="009C678A" w:rsidP="00F721CB">
            <w:pPr>
              <w:jc w:val="both"/>
              <w:textAlignment w:val="auto"/>
              <w:rPr>
                <w:b/>
                <w:lang w:val="fr-FR"/>
              </w:rPr>
            </w:pPr>
            <w:r w:rsidRPr="00BF42EB">
              <w:rPr>
                <w:b/>
                <w:i/>
                <w:iCs/>
                <w:lang w:val="fr-FR"/>
              </w:rPr>
              <w:t>Y</w:t>
            </w:r>
          </w:p>
        </w:tc>
        <w:tc>
          <w:tcPr>
            <w:tcW w:w="4640" w:type="dxa"/>
            <w:hideMark/>
          </w:tcPr>
          <w:p w14:paraId="3D1173CD" w14:textId="77777777" w:rsidR="009C678A" w:rsidRPr="002116B3" w:rsidRDefault="009C678A" w:rsidP="00F721CB">
            <w:pPr>
              <w:jc w:val="both"/>
              <w:textAlignment w:val="auto"/>
            </w:pPr>
            <w:r w:rsidRPr="002116B3">
              <w:rPr>
                <w:i/>
                <w:iCs/>
              </w:rPr>
              <w:t>Yes (shall to be defined)</w:t>
            </w:r>
          </w:p>
        </w:tc>
      </w:tr>
      <w:tr w:rsidR="009C678A" w:rsidRPr="002116B3" w14:paraId="1C97A444" w14:textId="77777777" w:rsidTr="00F721CB">
        <w:trPr>
          <w:trHeight w:val="290"/>
          <w:jc w:val="center"/>
        </w:trPr>
        <w:tc>
          <w:tcPr>
            <w:tcW w:w="500" w:type="dxa"/>
            <w:hideMark/>
          </w:tcPr>
          <w:p w14:paraId="11FCB1B4" w14:textId="77777777" w:rsidR="009C678A" w:rsidRPr="00BF42EB" w:rsidRDefault="009C678A" w:rsidP="00F721CB">
            <w:pPr>
              <w:jc w:val="both"/>
              <w:textAlignment w:val="auto"/>
              <w:rPr>
                <w:b/>
                <w:lang w:val="fr-FR"/>
              </w:rPr>
            </w:pPr>
            <w:r w:rsidRPr="00BF42EB">
              <w:rPr>
                <w:b/>
                <w:i/>
                <w:iCs/>
                <w:lang w:val="fr-FR"/>
              </w:rPr>
              <w:t>N</w:t>
            </w:r>
          </w:p>
        </w:tc>
        <w:tc>
          <w:tcPr>
            <w:tcW w:w="4640" w:type="dxa"/>
            <w:hideMark/>
          </w:tcPr>
          <w:p w14:paraId="263A107F" w14:textId="77777777" w:rsidR="009C678A" w:rsidRPr="002116B3" w:rsidRDefault="009C678A" w:rsidP="00F721CB">
            <w:pPr>
              <w:jc w:val="both"/>
              <w:textAlignment w:val="auto"/>
            </w:pPr>
            <w:r w:rsidRPr="002116B3">
              <w:rPr>
                <w:i/>
                <w:iCs/>
              </w:rPr>
              <w:t>No (No need to define in Rel-18)</w:t>
            </w:r>
          </w:p>
        </w:tc>
      </w:tr>
      <w:tr w:rsidR="009C678A" w:rsidRPr="002116B3" w14:paraId="75AFB060" w14:textId="77777777" w:rsidTr="00F721CB">
        <w:trPr>
          <w:trHeight w:val="300"/>
          <w:jc w:val="center"/>
        </w:trPr>
        <w:tc>
          <w:tcPr>
            <w:tcW w:w="500" w:type="dxa"/>
            <w:hideMark/>
          </w:tcPr>
          <w:p w14:paraId="00858D2A" w14:textId="77777777" w:rsidR="009C678A" w:rsidRPr="00BF42EB" w:rsidRDefault="009C678A" w:rsidP="00F721CB">
            <w:pPr>
              <w:jc w:val="both"/>
              <w:textAlignment w:val="auto"/>
              <w:rPr>
                <w:b/>
                <w:lang w:val="fr-FR"/>
              </w:rPr>
            </w:pPr>
            <w:r w:rsidRPr="00BF42EB">
              <w:rPr>
                <w:b/>
                <w:i/>
                <w:iCs/>
                <w:lang w:val="fr-FR"/>
              </w:rPr>
              <w:t>L</w:t>
            </w:r>
          </w:p>
        </w:tc>
        <w:tc>
          <w:tcPr>
            <w:tcW w:w="4640" w:type="dxa"/>
            <w:hideMark/>
          </w:tcPr>
          <w:p w14:paraId="1E852A2D" w14:textId="77777777" w:rsidR="009C678A" w:rsidRPr="002116B3" w:rsidRDefault="009C678A" w:rsidP="00F721CB">
            <w:pPr>
              <w:jc w:val="both"/>
              <w:textAlignment w:val="auto"/>
            </w:pPr>
            <w:r w:rsidRPr="002116B3">
              <w:rPr>
                <w:i/>
                <w:iCs/>
              </w:rPr>
              <w:t>Low priority (may be defined if time allows)</w:t>
            </w:r>
          </w:p>
        </w:tc>
      </w:tr>
    </w:tbl>
    <w:p w14:paraId="700E48C6" w14:textId="77777777" w:rsidR="009C678A" w:rsidRDefault="009C678A" w:rsidP="009C678A">
      <w:pPr>
        <w:jc w:val="both"/>
      </w:pPr>
    </w:p>
    <w:p w14:paraId="6F0AB9C1" w14:textId="77777777" w:rsidR="009C678A" w:rsidRDefault="009C678A" w:rsidP="009C678A">
      <w:pPr>
        <w:jc w:val="both"/>
      </w:pPr>
      <w:r>
        <w:t>Moreover, according to RAN#101 decision (RP-232694), t</w:t>
      </w:r>
      <w:r w:rsidRPr="002116B3">
        <w:t>he following assumptions (applicable to Type 1 and Type 2 terminals) ar</w:t>
      </w:r>
      <w:r>
        <w:t>e used for R18 RRM requirements</w:t>
      </w:r>
    </w:p>
    <w:p w14:paraId="09851BA0" w14:textId="77777777" w:rsidR="009C678A" w:rsidRDefault="009C678A" w:rsidP="009C678A">
      <w:pPr>
        <w:pStyle w:val="Paragraphedeliste"/>
        <w:numPr>
          <w:ilvl w:val="0"/>
          <w:numId w:val="36"/>
        </w:numPr>
        <w:overflowPunct/>
        <w:autoSpaceDE/>
        <w:autoSpaceDN/>
        <w:adjustRightInd/>
        <w:spacing w:after="160" w:line="259" w:lineRule="auto"/>
        <w:ind w:firstLineChars="0"/>
        <w:contextualSpacing/>
        <w:jc w:val="both"/>
        <w:textAlignment w:val="auto"/>
      </w:pPr>
      <w:r w:rsidRPr="002116B3">
        <w:t>single SAN Tx beam per radio cell in DL</w:t>
      </w:r>
    </w:p>
    <w:p w14:paraId="52817C00" w14:textId="77777777" w:rsidR="009C678A" w:rsidRDefault="009C678A" w:rsidP="009C678A">
      <w:pPr>
        <w:pStyle w:val="Paragraphedeliste"/>
        <w:numPr>
          <w:ilvl w:val="0"/>
          <w:numId w:val="36"/>
        </w:numPr>
        <w:overflowPunct/>
        <w:autoSpaceDE/>
        <w:autoSpaceDN/>
        <w:adjustRightInd/>
        <w:spacing w:after="160" w:line="259" w:lineRule="auto"/>
        <w:ind w:firstLineChars="0"/>
        <w:contextualSpacing/>
        <w:jc w:val="both"/>
        <w:textAlignment w:val="auto"/>
      </w:pPr>
      <w:r>
        <w:t>f</w:t>
      </w:r>
      <w:r w:rsidRPr="002116B3">
        <w:t>or inter satellite HO, only blind HO and no neighbor cell measurement</w:t>
      </w:r>
    </w:p>
    <w:p w14:paraId="4C7EF2A7" w14:textId="77777777" w:rsidR="009C678A" w:rsidRDefault="009C678A" w:rsidP="009C678A">
      <w:pPr>
        <w:pStyle w:val="Paragraphedeliste"/>
        <w:numPr>
          <w:ilvl w:val="1"/>
          <w:numId w:val="36"/>
        </w:numPr>
        <w:overflowPunct/>
        <w:autoSpaceDE/>
        <w:autoSpaceDN/>
        <w:adjustRightInd/>
        <w:spacing w:after="160" w:line="259" w:lineRule="auto"/>
        <w:ind w:firstLineChars="0"/>
        <w:contextualSpacing/>
        <w:jc w:val="both"/>
        <w:textAlignment w:val="auto"/>
      </w:pPr>
      <w:r w:rsidRPr="002116B3">
        <w:t xml:space="preserve">Blind HO assumption for type 1 UE can be revisited if issue is identified in RAN4 </w:t>
      </w:r>
    </w:p>
    <w:p w14:paraId="3D2FC4AA" w14:textId="77777777" w:rsidR="009C678A" w:rsidRDefault="009C678A" w:rsidP="009C678A">
      <w:pPr>
        <w:pStyle w:val="Paragraphedeliste"/>
        <w:numPr>
          <w:ilvl w:val="0"/>
          <w:numId w:val="36"/>
        </w:numPr>
        <w:overflowPunct/>
        <w:autoSpaceDE/>
        <w:autoSpaceDN/>
        <w:adjustRightInd/>
        <w:spacing w:after="160" w:line="259" w:lineRule="auto"/>
        <w:ind w:firstLineChars="0"/>
        <w:contextualSpacing/>
        <w:jc w:val="both"/>
        <w:textAlignment w:val="auto"/>
      </w:pPr>
      <w:r w:rsidRPr="002116B3">
        <w:t>Intra-sat neighbor cell measurement is needed</w:t>
      </w:r>
    </w:p>
    <w:p w14:paraId="6C9878FC" w14:textId="77777777" w:rsidR="009C678A" w:rsidRPr="002116B3" w:rsidRDefault="009C678A" w:rsidP="009C678A">
      <w:pPr>
        <w:pStyle w:val="Paragraphedeliste"/>
        <w:numPr>
          <w:ilvl w:val="0"/>
          <w:numId w:val="36"/>
        </w:numPr>
        <w:overflowPunct/>
        <w:autoSpaceDE/>
        <w:autoSpaceDN/>
        <w:adjustRightInd/>
        <w:spacing w:after="160" w:line="259" w:lineRule="auto"/>
        <w:ind w:firstLineChars="0"/>
        <w:contextualSpacing/>
        <w:jc w:val="both"/>
        <w:textAlignment w:val="auto"/>
      </w:pPr>
      <w:r w:rsidRPr="002116B3">
        <w:t>Same UE Rx beam is used for both serving and neighboring cells which belong to the same sat. (i.e. no Rx beam sweeping)</w:t>
      </w:r>
    </w:p>
    <w:p w14:paraId="51524847" w14:textId="77777777" w:rsidR="009C678A" w:rsidRDefault="009C678A" w:rsidP="00CB2CE9">
      <w:pPr>
        <w:pStyle w:val="Default"/>
        <w:jc w:val="both"/>
        <w:rPr>
          <w:rFonts w:ascii="Times New Roman" w:eastAsia="Times New Roman" w:hAnsi="Times New Roman" w:cs="Times New Roman"/>
          <w:color w:val="auto"/>
          <w:sz w:val="20"/>
          <w:szCs w:val="20"/>
          <w:lang w:val="en-GB"/>
        </w:rPr>
      </w:pPr>
    </w:p>
    <w:p w14:paraId="56ECD258" w14:textId="77777777" w:rsidR="00AA58F6" w:rsidRPr="00AA58F6" w:rsidRDefault="00AA58F6" w:rsidP="00CB2CE9">
      <w:pPr>
        <w:pStyle w:val="Default"/>
        <w:jc w:val="both"/>
        <w:rPr>
          <w:rFonts w:ascii="Times New Roman" w:eastAsia="Times New Roman" w:hAnsi="Times New Roman" w:cs="Times New Roman"/>
          <w:color w:val="auto"/>
          <w:sz w:val="20"/>
          <w:szCs w:val="20"/>
          <w:lang w:val="en-GB"/>
        </w:rPr>
      </w:pPr>
    </w:p>
    <w:p w14:paraId="43CD5DB9" w14:textId="5FBB889D" w:rsidR="006F0075" w:rsidRDefault="006F0075" w:rsidP="00CB2CE9">
      <w:pPr>
        <w:pStyle w:val="Default"/>
        <w:jc w:val="both"/>
        <w:rPr>
          <w:rFonts w:ascii="Times New Roman" w:eastAsia="Times New Roman" w:hAnsi="Times New Roman" w:cs="Times New Roman"/>
          <w:color w:val="auto"/>
          <w:sz w:val="20"/>
          <w:szCs w:val="20"/>
        </w:rPr>
      </w:pPr>
      <w:r w:rsidRPr="006F0075">
        <w:rPr>
          <w:rFonts w:ascii="Times New Roman" w:eastAsia="Times New Roman" w:hAnsi="Times New Roman" w:cs="Times New Roman"/>
          <w:color w:val="auto"/>
          <w:sz w:val="20"/>
          <w:szCs w:val="20"/>
        </w:rPr>
        <w:t xml:space="preserve">The scope of this document is to discuss </w:t>
      </w:r>
      <w:r w:rsidR="009C678A">
        <w:rPr>
          <w:rFonts w:ascii="Times New Roman" w:eastAsia="Times New Roman" w:hAnsi="Times New Roman" w:cs="Times New Roman"/>
          <w:color w:val="auto"/>
          <w:sz w:val="20"/>
          <w:szCs w:val="20"/>
        </w:rPr>
        <w:t xml:space="preserve">RRM </w:t>
      </w:r>
      <w:r w:rsidR="00AA58F6">
        <w:rPr>
          <w:rFonts w:ascii="Times New Roman" w:eastAsia="Times New Roman" w:hAnsi="Times New Roman" w:cs="Times New Roman"/>
          <w:color w:val="auto"/>
          <w:sz w:val="20"/>
          <w:szCs w:val="20"/>
        </w:rPr>
        <w:t>requirements for Type 2 UE Terminal in above 10 GHz</w:t>
      </w:r>
      <w:r w:rsidRPr="006F0075">
        <w:rPr>
          <w:rFonts w:ascii="Times New Roman" w:eastAsia="Times New Roman" w:hAnsi="Times New Roman" w:cs="Times New Roman"/>
          <w:color w:val="auto"/>
          <w:sz w:val="20"/>
          <w:szCs w:val="20"/>
        </w:rPr>
        <w:t>.</w:t>
      </w:r>
    </w:p>
    <w:p w14:paraId="3874C607" w14:textId="154CB02A" w:rsidR="009C678A" w:rsidRDefault="009C678A" w:rsidP="00CB2CE9">
      <w:pPr>
        <w:pStyle w:val="Default"/>
        <w:jc w:val="both"/>
        <w:rPr>
          <w:rFonts w:ascii="Times New Roman" w:eastAsia="Times New Roman" w:hAnsi="Times New Roman" w:cs="Times New Roman"/>
          <w:color w:val="auto"/>
          <w:sz w:val="20"/>
          <w:szCs w:val="20"/>
        </w:rPr>
      </w:pPr>
    </w:p>
    <w:p w14:paraId="4CB12377" w14:textId="23A7C134" w:rsidR="009C678A" w:rsidRDefault="009C678A" w:rsidP="00CB2CE9">
      <w:pPr>
        <w:pStyle w:val="Default"/>
        <w:jc w:val="both"/>
        <w:rPr>
          <w:rFonts w:ascii="Times New Roman" w:eastAsia="Times New Roman" w:hAnsi="Times New Roman" w:cs="Times New Roman"/>
          <w:color w:val="auto"/>
          <w:sz w:val="20"/>
          <w:szCs w:val="20"/>
        </w:rPr>
      </w:pPr>
    </w:p>
    <w:p w14:paraId="1FD81E2B" w14:textId="77777777" w:rsidR="009C678A" w:rsidRDefault="009C678A" w:rsidP="00CB2CE9">
      <w:pPr>
        <w:pStyle w:val="Default"/>
        <w:jc w:val="both"/>
        <w:rPr>
          <w:rFonts w:ascii="Times New Roman" w:eastAsia="Times New Roman" w:hAnsi="Times New Roman" w:cs="Times New Roman"/>
          <w:color w:val="auto"/>
          <w:sz w:val="20"/>
          <w:szCs w:val="20"/>
        </w:rPr>
      </w:pPr>
    </w:p>
    <w:p w14:paraId="01F39843" w14:textId="738C12D6" w:rsidR="0049368F" w:rsidRPr="008B7FAD" w:rsidRDefault="009C678A" w:rsidP="009C678A">
      <w:pPr>
        <w:pStyle w:val="Titre1"/>
        <w:rPr>
          <w:lang w:eastAsia="ja-JP"/>
        </w:rPr>
      </w:pPr>
      <w:r w:rsidRPr="009C678A">
        <w:rPr>
          <w:lang w:eastAsia="ja-JP"/>
        </w:rPr>
        <w:lastRenderedPageBreak/>
        <w:t>RRM Requirements for Type 2 UE Terminal in above 10 GHz</w:t>
      </w:r>
    </w:p>
    <w:p w14:paraId="7188DB9A" w14:textId="322A31C3" w:rsidR="009C678A" w:rsidRPr="00404C40" w:rsidRDefault="009C678A" w:rsidP="00AA7009">
      <w:pPr>
        <w:jc w:val="both"/>
        <w:rPr>
          <w:rFonts w:ascii="Arial" w:hAnsi="Arial" w:cs="Arial"/>
          <w:lang w:eastAsia="fr-FR"/>
        </w:rPr>
      </w:pPr>
      <w:r w:rsidRPr="00404C40">
        <w:rPr>
          <w:rFonts w:ascii="Arial" w:hAnsi="Arial" w:cs="Arial"/>
          <w:lang w:eastAsia="fr-FR"/>
        </w:rPr>
        <w:t>The worst case f</w:t>
      </w:r>
      <w:r w:rsidR="00404C40">
        <w:rPr>
          <w:rFonts w:ascii="Arial" w:hAnsi="Arial" w:cs="Arial"/>
          <w:lang w:eastAsia="fr-FR"/>
        </w:rPr>
        <w:t>or mechanical steering is with one</w:t>
      </w:r>
      <w:r w:rsidRPr="00404C40">
        <w:rPr>
          <w:rFonts w:ascii="Arial" w:hAnsi="Arial" w:cs="Arial"/>
          <w:lang w:eastAsia="fr-FR"/>
        </w:rPr>
        <w:t xml:space="preserve"> beam. </w:t>
      </w:r>
      <w:r w:rsidR="00404C40" w:rsidRPr="00404C40">
        <w:rPr>
          <w:rFonts w:ascii="Arial" w:hAnsi="Arial" w:cs="Arial"/>
          <w:lang w:eastAsia="fr-FR"/>
        </w:rPr>
        <w:t>Therefore,</w:t>
      </w:r>
      <w:r w:rsidRPr="00404C40">
        <w:rPr>
          <w:rFonts w:ascii="Arial" w:hAnsi="Arial" w:cs="Arial"/>
          <w:lang w:eastAsia="fr-FR"/>
        </w:rPr>
        <w:t xml:space="preserve"> we propose to compute the time required for the VSAT UE to cover [30-150] degrees interval (120 degrees in t</w:t>
      </w:r>
      <w:r w:rsidR="00404C40">
        <w:rPr>
          <w:rFonts w:ascii="Arial" w:hAnsi="Arial" w:cs="Arial"/>
          <w:lang w:eastAsia="fr-FR"/>
        </w:rPr>
        <w:t>otal). Let us further consider two</w:t>
      </w:r>
      <w:r w:rsidRPr="00404C40">
        <w:rPr>
          <w:rFonts w:ascii="Arial" w:hAnsi="Arial" w:cs="Arial"/>
          <w:lang w:eastAsia="fr-FR"/>
        </w:rPr>
        <w:t xml:space="preserve"> values for the antenna angular velocity: 15deg/sec </w:t>
      </w:r>
      <w:r w:rsidR="00404C40" w:rsidRPr="00404C40">
        <w:rPr>
          <w:rFonts w:ascii="Arial" w:hAnsi="Arial" w:cs="Arial"/>
          <w:lang w:eastAsia="fr-FR"/>
        </w:rPr>
        <w:t xml:space="preserve">(H1) </w:t>
      </w:r>
      <w:r w:rsidRPr="00404C40">
        <w:rPr>
          <w:rFonts w:ascii="Arial" w:hAnsi="Arial" w:cs="Arial"/>
          <w:lang w:eastAsia="fr-FR"/>
        </w:rPr>
        <w:t>and 20deg/sec</w:t>
      </w:r>
      <w:r w:rsidR="00404C40" w:rsidRPr="00404C40">
        <w:rPr>
          <w:rFonts w:ascii="Arial" w:hAnsi="Arial" w:cs="Arial"/>
          <w:lang w:eastAsia="fr-FR"/>
        </w:rPr>
        <w:t xml:space="preserve"> (H2)</w:t>
      </w:r>
      <w:r w:rsidRPr="00404C40">
        <w:rPr>
          <w:rFonts w:ascii="Arial" w:hAnsi="Arial" w:cs="Arial"/>
          <w:lang w:eastAsia="fr-FR"/>
        </w:rPr>
        <w:t>.</w:t>
      </w:r>
    </w:p>
    <w:p w14:paraId="427FECE7" w14:textId="639D1BCD" w:rsidR="009C678A" w:rsidRPr="00404C40" w:rsidRDefault="009C678A" w:rsidP="00AA7009">
      <w:pPr>
        <w:jc w:val="both"/>
        <w:rPr>
          <w:rFonts w:ascii="Arial" w:hAnsi="Arial" w:cs="Arial"/>
          <w:lang w:eastAsia="fr-FR"/>
        </w:rPr>
      </w:pPr>
      <w:r w:rsidRPr="00404C40">
        <w:rPr>
          <w:rFonts w:ascii="Arial" w:hAnsi="Arial" w:cs="Arial"/>
          <w:lang w:eastAsia="fr-FR"/>
        </w:rPr>
        <w:t xml:space="preserve">For these two hypothesis, one will reach with </w:t>
      </w:r>
      <w:r w:rsidR="00404C40" w:rsidRPr="00404C40">
        <w:rPr>
          <w:rFonts w:ascii="Arial" w:hAnsi="Arial" w:cs="Arial"/>
          <w:lang w:eastAsia="fr-FR"/>
        </w:rPr>
        <w:t>the following UE Type 2 interruption time</w:t>
      </w:r>
      <w:r w:rsidRPr="00404C40">
        <w:rPr>
          <w:rFonts w:ascii="Arial" w:hAnsi="Arial" w:cs="Arial"/>
          <w:lang w:eastAsia="fr-FR"/>
        </w:rPr>
        <w:t xml:space="preserve"> in order to move from a serving satellite to a neighbour satellite: </w:t>
      </w:r>
    </w:p>
    <w:p w14:paraId="1D407000" w14:textId="082302FE" w:rsidR="00404C40" w:rsidRDefault="00404C40" w:rsidP="00404C40">
      <w:pPr>
        <w:pStyle w:val="Paragraphedeliste"/>
        <w:numPr>
          <w:ilvl w:val="0"/>
          <w:numId w:val="36"/>
        </w:numPr>
        <w:ind w:firstLineChars="0"/>
        <w:jc w:val="both"/>
        <w:rPr>
          <w:rFonts w:ascii="Arial" w:hAnsi="Arial" w:cs="Arial"/>
          <w:lang w:eastAsia="fr-FR"/>
        </w:rPr>
      </w:pPr>
      <w:r>
        <w:rPr>
          <w:rFonts w:ascii="Arial" w:hAnsi="Arial" w:cs="Arial"/>
          <w:lang w:eastAsia="fr-FR"/>
        </w:rPr>
        <w:t>(</w:t>
      </w:r>
      <w:r w:rsidRPr="00404C40">
        <w:rPr>
          <w:rFonts w:ascii="Arial" w:hAnsi="Arial" w:cs="Arial"/>
          <w:lang w:eastAsia="fr-FR"/>
        </w:rPr>
        <w:t>H1</w:t>
      </w:r>
      <w:r>
        <w:rPr>
          <w:rFonts w:ascii="Arial" w:hAnsi="Arial" w:cs="Arial"/>
          <w:lang w:eastAsia="fr-FR"/>
        </w:rPr>
        <w:t>)</w:t>
      </w:r>
      <w:r w:rsidRPr="00404C40">
        <w:rPr>
          <w:rFonts w:ascii="Arial" w:hAnsi="Arial" w:cs="Arial"/>
          <w:lang w:eastAsia="fr-FR"/>
        </w:rPr>
        <w:t>: 120/15 [sec]= 8 sec maximum interruption time</w:t>
      </w:r>
      <w:r>
        <w:rPr>
          <w:rFonts w:ascii="Arial" w:hAnsi="Arial" w:cs="Arial"/>
          <w:lang w:eastAsia="fr-FR"/>
        </w:rPr>
        <w:t>;</w:t>
      </w:r>
    </w:p>
    <w:p w14:paraId="1C2CAE72" w14:textId="42368804" w:rsidR="00404C40" w:rsidRPr="00404C40" w:rsidRDefault="00404C40" w:rsidP="00404C40">
      <w:pPr>
        <w:pStyle w:val="Paragraphedeliste"/>
        <w:numPr>
          <w:ilvl w:val="0"/>
          <w:numId w:val="36"/>
        </w:numPr>
        <w:ind w:firstLineChars="0"/>
        <w:jc w:val="both"/>
        <w:rPr>
          <w:rFonts w:ascii="Arial" w:hAnsi="Arial" w:cs="Arial"/>
          <w:lang w:eastAsia="fr-FR"/>
        </w:rPr>
      </w:pPr>
      <w:r>
        <w:rPr>
          <w:rFonts w:ascii="Arial" w:hAnsi="Arial" w:cs="Arial"/>
          <w:lang w:eastAsia="fr-FR"/>
        </w:rPr>
        <w:t>(H2)</w:t>
      </w:r>
      <w:r w:rsidRPr="00404C40">
        <w:rPr>
          <w:rFonts w:ascii="Arial" w:hAnsi="Arial" w:cs="Arial"/>
          <w:lang w:eastAsia="fr-FR"/>
        </w:rPr>
        <w:t xml:space="preserve">: </w:t>
      </w:r>
      <w:r>
        <w:rPr>
          <w:rFonts w:ascii="Arial" w:hAnsi="Arial" w:cs="Arial"/>
          <w:lang w:eastAsia="fr-FR"/>
        </w:rPr>
        <w:t>120/20</w:t>
      </w:r>
      <w:r w:rsidRPr="00404C40">
        <w:rPr>
          <w:rFonts w:ascii="Arial" w:hAnsi="Arial" w:cs="Arial"/>
          <w:lang w:eastAsia="fr-FR"/>
        </w:rPr>
        <w:t xml:space="preserve"> [sec]</w:t>
      </w:r>
      <w:r>
        <w:rPr>
          <w:rFonts w:ascii="Arial" w:hAnsi="Arial" w:cs="Arial"/>
          <w:lang w:eastAsia="fr-FR"/>
        </w:rPr>
        <w:t>= 6</w:t>
      </w:r>
      <w:r w:rsidRPr="00404C40">
        <w:rPr>
          <w:rFonts w:ascii="Arial" w:hAnsi="Arial" w:cs="Arial"/>
          <w:lang w:eastAsia="fr-FR"/>
        </w:rPr>
        <w:t xml:space="preserve"> sec maximum interruption time</w:t>
      </w:r>
      <w:r>
        <w:rPr>
          <w:rFonts w:ascii="Arial" w:hAnsi="Arial" w:cs="Arial"/>
          <w:lang w:eastAsia="fr-FR"/>
        </w:rPr>
        <w:t>.</w:t>
      </w:r>
    </w:p>
    <w:p w14:paraId="55E70EB9" w14:textId="77777777" w:rsidR="00404C40" w:rsidRPr="00404C40" w:rsidRDefault="00404C40" w:rsidP="00404C40">
      <w:pPr>
        <w:pStyle w:val="Paragraphedeliste"/>
        <w:ind w:left="720" w:firstLineChars="0" w:firstLine="0"/>
        <w:jc w:val="both"/>
        <w:rPr>
          <w:rFonts w:ascii="Arial" w:hAnsi="Arial" w:cs="Arial"/>
          <w:lang w:eastAsia="fr-FR"/>
        </w:rPr>
      </w:pPr>
    </w:p>
    <w:p w14:paraId="52CECDD6" w14:textId="281CBBC8" w:rsidR="00AA7009" w:rsidRDefault="002B4E91" w:rsidP="00AA7009">
      <w:pPr>
        <w:jc w:val="both"/>
        <w:rPr>
          <w:rFonts w:ascii="Arial" w:hAnsi="Arial" w:cs="Arial"/>
          <w:b/>
          <w:lang w:eastAsia="fr-FR"/>
        </w:rPr>
      </w:pPr>
      <w:r>
        <w:rPr>
          <w:rFonts w:ascii="Arial" w:hAnsi="Arial" w:cs="Arial"/>
          <w:b/>
          <w:lang w:eastAsia="fr-FR"/>
        </w:rPr>
        <w:t>P</w:t>
      </w:r>
      <w:r w:rsidR="00404C40">
        <w:rPr>
          <w:rFonts w:ascii="Arial" w:hAnsi="Arial" w:cs="Arial"/>
          <w:b/>
          <w:lang w:eastAsia="fr-FR"/>
        </w:rPr>
        <w:t>roposal 1</w:t>
      </w:r>
      <w:r w:rsidR="00AA7009">
        <w:rPr>
          <w:rFonts w:ascii="Arial" w:hAnsi="Arial" w:cs="Arial"/>
          <w:b/>
          <w:lang w:eastAsia="fr-FR"/>
        </w:rPr>
        <w:t xml:space="preserve">: RAN4 to </w:t>
      </w:r>
      <w:r w:rsidR="00404C40">
        <w:rPr>
          <w:rFonts w:ascii="Arial" w:hAnsi="Arial" w:cs="Arial"/>
          <w:b/>
          <w:lang w:eastAsia="fr-FR"/>
        </w:rPr>
        <w:t>consider maximum 8 sec. switching time for VSAT UE Type 2 related to transition from one serving satellite to one neighbour target satellite.</w:t>
      </w:r>
    </w:p>
    <w:p w14:paraId="0CB16F45" w14:textId="5B5FC333" w:rsidR="00404C40" w:rsidRDefault="00404C40" w:rsidP="00404C40">
      <w:pPr>
        <w:jc w:val="both"/>
        <w:rPr>
          <w:rFonts w:ascii="Arial" w:hAnsi="Arial" w:cs="Arial"/>
          <w:b/>
          <w:lang w:eastAsia="fr-FR"/>
        </w:rPr>
      </w:pPr>
      <w:r>
        <w:rPr>
          <w:rFonts w:ascii="Arial" w:hAnsi="Arial" w:cs="Arial"/>
          <w:b/>
          <w:lang w:eastAsia="fr-FR"/>
        </w:rPr>
        <w:t>Proposal 2: RAN4 to consider maximum 8 sec. switching time as part of HandOver interruption time for VSAT UE Type 2.</w:t>
      </w:r>
    </w:p>
    <w:p w14:paraId="715CB5A5" w14:textId="77777777" w:rsidR="00404C40" w:rsidRDefault="00404C40" w:rsidP="00AA7009">
      <w:pPr>
        <w:jc w:val="both"/>
        <w:rPr>
          <w:rFonts w:ascii="Arial" w:hAnsi="Arial" w:cs="Arial"/>
          <w:b/>
          <w:lang w:eastAsia="fr-FR"/>
        </w:rPr>
      </w:pPr>
    </w:p>
    <w:p w14:paraId="229CC47D" w14:textId="5014A56D" w:rsidR="00AA7009" w:rsidRPr="008B7FAD" w:rsidRDefault="00AA7009" w:rsidP="00AA7009">
      <w:pPr>
        <w:pStyle w:val="Titre1"/>
        <w:rPr>
          <w:rFonts w:cs="Arial"/>
          <w:lang w:eastAsia="ja-JP"/>
        </w:rPr>
      </w:pPr>
      <w:r>
        <w:rPr>
          <w:rFonts w:cs="Arial"/>
          <w:lang w:eastAsia="ja-JP"/>
        </w:rPr>
        <w:t>Conclusion</w:t>
      </w:r>
    </w:p>
    <w:p w14:paraId="12461C26" w14:textId="410CCEB4" w:rsidR="006478D4" w:rsidRDefault="006478D4" w:rsidP="00AA7009">
      <w:pPr>
        <w:jc w:val="both"/>
        <w:rPr>
          <w:rFonts w:ascii="Arial" w:hAnsi="Arial" w:cs="Arial"/>
          <w:lang w:eastAsia="zh-CN"/>
        </w:rPr>
      </w:pPr>
    </w:p>
    <w:p w14:paraId="1C929C22" w14:textId="77777777" w:rsidR="00404C40" w:rsidRDefault="00404C40" w:rsidP="00404C40">
      <w:pPr>
        <w:jc w:val="both"/>
        <w:rPr>
          <w:rFonts w:ascii="Arial" w:hAnsi="Arial" w:cs="Arial"/>
          <w:b/>
          <w:lang w:eastAsia="fr-FR"/>
        </w:rPr>
      </w:pPr>
      <w:r>
        <w:rPr>
          <w:rFonts w:ascii="Arial" w:hAnsi="Arial" w:cs="Arial"/>
          <w:b/>
          <w:lang w:eastAsia="fr-FR"/>
        </w:rPr>
        <w:t>Proposal 1: RAN4 to consider maximum 8 sec. switching time for VSAT UE Type 2 related to transition from one serving satellite to one neighbour target satellite.</w:t>
      </w:r>
    </w:p>
    <w:p w14:paraId="3F7C7A00" w14:textId="77777777" w:rsidR="00404C40" w:rsidRDefault="00404C40" w:rsidP="00404C40">
      <w:pPr>
        <w:jc w:val="both"/>
        <w:rPr>
          <w:rFonts w:ascii="Arial" w:hAnsi="Arial" w:cs="Arial"/>
          <w:b/>
          <w:lang w:eastAsia="fr-FR"/>
        </w:rPr>
      </w:pPr>
      <w:r>
        <w:rPr>
          <w:rFonts w:ascii="Arial" w:hAnsi="Arial" w:cs="Arial"/>
          <w:b/>
          <w:lang w:eastAsia="fr-FR"/>
        </w:rPr>
        <w:t>Proposal 2: RAN4 to consider maximum 8 sec. switching time as part of HandOver interruption time for VSAT UE Type 2.</w:t>
      </w:r>
    </w:p>
    <w:p w14:paraId="2362B3A6" w14:textId="77777777" w:rsidR="00404C40" w:rsidRDefault="00404C40" w:rsidP="00AA7009">
      <w:pPr>
        <w:jc w:val="both"/>
        <w:rPr>
          <w:rFonts w:ascii="Arial" w:hAnsi="Arial" w:cs="Arial"/>
          <w:lang w:eastAsia="zh-CN"/>
        </w:rPr>
      </w:pPr>
    </w:p>
    <w:p w14:paraId="15E04B58" w14:textId="41DEFD00" w:rsidR="00AA7009" w:rsidRPr="00AA7009" w:rsidRDefault="00AA7009" w:rsidP="00AA7009"/>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7A08D" w14:textId="77777777" w:rsidR="00CF733E" w:rsidRDefault="00CF733E">
      <w:r>
        <w:separator/>
      </w:r>
    </w:p>
  </w:endnote>
  <w:endnote w:type="continuationSeparator" w:id="0">
    <w:p w14:paraId="1917F801" w14:textId="77777777" w:rsidR="00CF733E" w:rsidRDefault="00CF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D1152" w14:textId="77777777" w:rsidR="00CF733E" w:rsidRDefault="00CF733E">
      <w:r>
        <w:separator/>
      </w:r>
    </w:p>
  </w:footnote>
  <w:footnote w:type="continuationSeparator" w:id="0">
    <w:p w14:paraId="64BE5315" w14:textId="77777777" w:rsidR="00CF733E" w:rsidRDefault="00CF7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174ABAB2"/>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9"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787E7B"/>
    <w:multiLevelType w:val="hybridMultilevel"/>
    <w:tmpl w:val="6E96C89C"/>
    <w:lvl w:ilvl="0" w:tplc="4716AB62">
      <w:start w:val="6"/>
      <w:numFmt w:val="bullet"/>
      <w:lvlText w:val="-"/>
      <w:lvlJc w:val="left"/>
      <w:pPr>
        <w:ind w:left="928" w:hanging="360"/>
      </w:pPr>
      <w:rPr>
        <w:rFonts w:ascii="Times New Roman" w:eastAsia="Microsoft JhengHei"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A474BC"/>
    <w:multiLevelType w:val="multilevel"/>
    <w:tmpl w:val="4212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18"/>
  </w:num>
  <w:num w:numId="2">
    <w:abstractNumId w:val="27"/>
  </w:num>
  <w:num w:numId="3">
    <w:abstractNumId w:val="32"/>
  </w:num>
  <w:num w:numId="4">
    <w:abstractNumId w:val="30"/>
  </w:num>
  <w:num w:numId="5">
    <w:abstractNumId w:val="7"/>
  </w:num>
  <w:num w:numId="6">
    <w:abstractNumId w:val="34"/>
  </w:num>
  <w:num w:numId="7">
    <w:abstractNumId w:val="1"/>
    <w:lvlOverride w:ilvl="0">
      <w:startOverride w:val="1"/>
    </w:lvlOverride>
  </w:num>
  <w:num w:numId="8">
    <w:abstractNumId w:val="16"/>
    <w:lvlOverride w:ilvl="0">
      <w:startOverride w:val="3"/>
    </w:lvlOverride>
  </w:num>
  <w:num w:numId="9">
    <w:abstractNumId w:val="10"/>
    <w:lvlOverride w:ilvl="0">
      <w:startOverride w:val="4"/>
    </w:lvlOverride>
  </w:num>
  <w:num w:numId="10">
    <w:abstractNumId w:val="9"/>
  </w:num>
  <w:num w:numId="11">
    <w:abstractNumId w:val="8"/>
  </w:num>
  <w:num w:numId="12">
    <w:abstractNumId w:val="4"/>
  </w:num>
  <w:num w:numId="13">
    <w:abstractNumId w:val="33"/>
  </w:num>
  <w:num w:numId="14">
    <w:abstractNumId w:val="25"/>
  </w:num>
  <w:num w:numId="15">
    <w:abstractNumId w:val="6"/>
  </w:num>
  <w:num w:numId="16">
    <w:abstractNumId w:val="23"/>
  </w:num>
  <w:num w:numId="17">
    <w:abstractNumId w:val="5"/>
  </w:num>
  <w:num w:numId="18">
    <w:abstractNumId w:val="13"/>
  </w:num>
  <w:num w:numId="19">
    <w:abstractNumId w:val="28"/>
  </w:num>
  <w:num w:numId="20">
    <w:abstractNumId w:val="0"/>
  </w:num>
  <w:num w:numId="21">
    <w:abstractNumId w:val="15"/>
  </w:num>
  <w:num w:numId="22">
    <w:abstractNumId w:val="17"/>
  </w:num>
  <w:num w:numId="23">
    <w:abstractNumId w:val="11"/>
  </w:num>
  <w:num w:numId="24">
    <w:abstractNumId w:val="14"/>
  </w:num>
  <w:num w:numId="25">
    <w:abstractNumId w:val="35"/>
  </w:num>
  <w:num w:numId="26">
    <w:abstractNumId w:val="31"/>
  </w:num>
  <w:num w:numId="27">
    <w:abstractNumId w:val="21"/>
  </w:num>
  <w:num w:numId="28">
    <w:abstractNumId w:val="20"/>
  </w:num>
  <w:num w:numId="29">
    <w:abstractNumId w:val="36"/>
  </w:num>
  <w:num w:numId="30">
    <w:abstractNumId w:val="22"/>
  </w:num>
  <w:num w:numId="31">
    <w:abstractNumId w:val="3"/>
  </w:num>
  <w:num w:numId="32">
    <w:abstractNumId w:val="12"/>
  </w:num>
  <w:num w:numId="33">
    <w:abstractNumId w:val="24"/>
  </w:num>
  <w:num w:numId="34">
    <w:abstractNumId w:val="19"/>
  </w:num>
  <w:num w:numId="35">
    <w:abstractNumId w:val="29"/>
  </w:num>
  <w:num w:numId="36">
    <w:abstractNumId w:val="2"/>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96F"/>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4E91"/>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E677E"/>
    <w:rsid w:val="002F158C"/>
    <w:rsid w:val="002F4093"/>
    <w:rsid w:val="002F41CC"/>
    <w:rsid w:val="002F5636"/>
    <w:rsid w:val="002F7998"/>
    <w:rsid w:val="003022A5"/>
    <w:rsid w:val="00305837"/>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4C40"/>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1130"/>
    <w:rsid w:val="00472578"/>
    <w:rsid w:val="0047437A"/>
    <w:rsid w:val="00477658"/>
    <w:rsid w:val="00480E42"/>
    <w:rsid w:val="0048243C"/>
    <w:rsid w:val="00484C5D"/>
    <w:rsid w:val="00485388"/>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478D4"/>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0075"/>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678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5F6B"/>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58F6"/>
    <w:rsid w:val="00AA6100"/>
    <w:rsid w:val="00AA7009"/>
    <w:rsid w:val="00AB0C57"/>
    <w:rsid w:val="00AB1195"/>
    <w:rsid w:val="00AB28CF"/>
    <w:rsid w:val="00AB4182"/>
    <w:rsid w:val="00AB4D14"/>
    <w:rsid w:val="00AC27DB"/>
    <w:rsid w:val="00AC637E"/>
    <w:rsid w:val="00AC685D"/>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00F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41E3"/>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CF733E"/>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677A6"/>
    <w:rsid w:val="00E704F5"/>
    <w:rsid w:val="00E71882"/>
    <w:rsid w:val="00E726EB"/>
    <w:rsid w:val="00E72CF1"/>
    <w:rsid w:val="00E80B52"/>
    <w:rsid w:val="00E80BEB"/>
    <w:rsid w:val="00E824C3"/>
    <w:rsid w:val="00E840B3"/>
    <w:rsid w:val="00E84D01"/>
    <w:rsid w:val="00E84D10"/>
    <w:rsid w:val="00E8558D"/>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983"/>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F9E"/>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4AC5"/>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4B4F"/>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F1"/>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B971BF"/>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LgendeCar"/>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szCs w:val="18"/>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szCs w:val="18"/>
      <w:lang w:eastAsia="zh-CN"/>
    </w:rPr>
  </w:style>
  <w:style w:type="character" w:customStyle="1" w:styleId="Titre5Car">
    <w:name w:val="Titre 5 Car"/>
    <w:basedOn w:val="Policepardfaut"/>
    <w:link w:val="Titre5"/>
    <w:rsid w:val="00C35AA7"/>
    <w:rPr>
      <w:rFonts w:ascii="Arial" w:hAnsi="Arial"/>
      <w:sz w:val="22"/>
      <w:szCs w:val="18"/>
      <w:lang w:eastAsia="zh-CN"/>
    </w:rPr>
  </w:style>
  <w:style w:type="character" w:customStyle="1" w:styleId="Titre6Car">
    <w:name w:val="Titre 6 Car"/>
    <w:basedOn w:val="Policepardfaut"/>
    <w:link w:val="Titre6"/>
    <w:rsid w:val="00C35AA7"/>
    <w:rPr>
      <w:rFonts w:ascii="Arial" w:hAnsi="Arial"/>
      <w:szCs w:val="18"/>
      <w:lang w:eastAsia="zh-CN"/>
    </w:rPr>
  </w:style>
  <w:style w:type="character" w:customStyle="1" w:styleId="Titre7Car">
    <w:name w:val="Titre 7 Car"/>
    <w:basedOn w:val="Policepardfaut"/>
    <w:link w:val="Titre7"/>
    <w:rsid w:val="00C35AA7"/>
    <w:rPr>
      <w:rFonts w:ascii="Arial" w:hAnsi="Arial"/>
      <w:szCs w:val="1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auNormal"/>
    <w:next w:val="Grilledutableau"/>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customStyle="1" w:styleId="UnresolvedMention">
    <w:name w:val="Unresolved Mention"/>
    <w:basedOn w:val="Policepardfaut"/>
    <w:uiPriority w:val="99"/>
    <w:semiHidden/>
    <w:unhideWhenUsed/>
    <w:rsid w:val="001219F1"/>
    <w:rPr>
      <w:color w:val="605E5C"/>
      <w:shd w:val="clear" w:color="auto" w:fill="E1DFDD"/>
    </w:rPr>
  </w:style>
  <w:style w:type="paragraph" w:customStyle="1" w:styleId="B1">
    <w:name w:val="B1+"/>
    <w:basedOn w:val="Normal"/>
    <w:rsid w:val="00AA7009"/>
    <w:pPr>
      <w:numPr>
        <w:numId w:val="32"/>
      </w:numPr>
      <w:overflowPunct w:val="0"/>
      <w:autoSpaceDE w:val="0"/>
      <w:autoSpaceDN w:val="0"/>
      <w:adjustRightInd w:val="0"/>
    </w:pPr>
    <w:rPr>
      <w:rFonts w:eastAsia="Times New Roman"/>
    </w:rPr>
  </w:style>
  <w:style w:type="table" w:customStyle="1" w:styleId="1">
    <w:name w:val="网格型1"/>
    <w:basedOn w:val="TableauNormal"/>
    <w:qFormat/>
    <w:rsid w:val="009C678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418370">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6813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EEA96-214F-458A-928C-70785F1B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4561</Characters>
  <Application>Microsoft Office Word</Application>
  <DocSecurity>0</DocSecurity>
  <Lines>38</Lines>
  <Paragraphs>10</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2023-09-27T22:59:00Z</dcterms:created>
  <dcterms:modified xsi:type="dcterms:W3CDTF">2023-09-27T22:59:00Z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